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183" w:type="dxa"/>
        <w:tblInd w:w="675" w:type="dxa"/>
        <w:tblLook w:val="01E0" w:firstRow="1" w:lastRow="1" w:firstColumn="1" w:lastColumn="1" w:noHBand="0" w:noVBand="0"/>
      </w:tblPr>
      <w:tblGrid>
        <w:gridCol w:w="5746"/>
        <w:gridCol w:w="7437"/>
      </w:tblGrid>
      <w:tr w:rsidR="00966018" w:rsidRPr="004A037F" w14:paraId="533438E6" w14:textId="77777777" w:rsidTr="00CD5193">
        <w:trPr>
          <w:trHeight w:val="1276"/>
        </w:trPr>
        <w:tc>
          <w:tcPr>
            <w:tcW w:w="5746" w:type="dxa"/>
          </w:tcPr>
          <w:p w14:paraId="15BC6587" w14:textId="77777777" w:rsidR="00966018" w:rsidRPr="004A037F" w:rsidRDefault="00966018" w:rsidP="007B23C4">
            <w:pPr>
              <w:jc w:val="center"/>
              <w:rPr>
                <w:sz w:val="26"/>
                <w:szCs w:val="26"/>
                <w:lang w:val="it-IT"/>
              </w:rPr>
            </w:pPr>
            <w:r w:rsidRPr="004A037F">
              <w:rPr>
                <w:sz w:val="26"/>
                <w:szCs w:val="26"/>
                <w:lang w:val="it-IT"/>
              </w:rPr>
              <w:t>UBND THÀNH PHỐ ĐÀ NẴNG</w:t>
            </w:r>
          </w:p>
          <w:p w14:paraId="778FA5A9" w14:textId="77777777" w:rsidR="00966018" w:rsidRPr="004A037F" w:rsidRDefault="00966018" w:rsidP="007B23C4">
            <w:pPr>
              <w:ind w:right="-108"/>
              <w:jc w:val="center"/>
              <w:rPr>
                <w:b/>
                <w:sz w:val="26"/>
                <w:szCs w:val="26"/>
                <w:lang w:val="it-IT"/>
              </w:rPr>
            </w:pPr>
            <w:r w:rsidRPr="004A037F">
              <w:rPr>
                <w:b/>
                <w:sz w:val="26"/>
                <w:szCs w:val="26"/>
                <w:lang w:val="it-IT"/>
              </w:rPr>
              <w:t>SỞ NỘI VỤ</w:t>
            </w:r>
          </w:p>
          <w:p w14:paraId="5CD33862" w14:textId="77777777" w:rsidR="00966018" w:rsidRPr="004A037F" w:rsidRDefault="00966018" w:rsidP="00CB3026">
            <w:pPr>
              <w:spacing w:before="240" w:after="120"/>
              <w:ind w:right="-115"/>
              <w:jc w:val="center"/>
              <w:rPr>
                <w:lang w:val="it-IT"/>
              </w:rPr>
            </w:pPr>
            <w:r w:rsidRPr="004A037F">
              <w:rPr>
                <w:noProof/>
              </w:rPr>
              <mc:AlternateContent>
                <mc:Choice Requires="wps">
                  <w:drawing>
                    <wp:anchor distT="0" distB="0" distL="114300" distR="114300" simplePos="0" relativeHeight="251660288" behindDoc="0" locked="0" layoutInCell="1" allowOverlap="1" wp14:anchorId="674FB23D" wp14:editId="0EFD6D83">
                      <wp:simplePos x="0" y="0"/>
                      <wp:positionH relativeFrom="column">
                        <wp:posOffset>1595433</wp:posOffset>
                      </wp:positionH>
                      <wp:positionV relativeFrom="paragraph">
                        <wp:posOffset>26670</wp:posOffset>
                      </wp:positionV>
                      <wp:extent cx="381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339E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6pt,2.1pt" to="15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OUGwIAADU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"/>
                  </w:pict>
                </mc:Fallback>
              </mc:AlternateContent>
            </w:r>
            <w:r w:rsidR="00CB3026" w:rsidRPr="004A037F">
              <w:rPr>
                <w:lang w:val="it-IT"/>
              </w:rPr>
              <w:t xml:space="preserve">       </w:t>
            </w:r>
          </w:p>
        </w:tc>
        <w:tc>
          <w:tcPr>
            <w:tcW w:w="7437" w:type="dxa"/>
          </w:tcPr>
          <w:p w14:paraId="2E26E856" w14:textId="77777777" w:rsidR="00966018" w:rsidRPr="004A037F" w:rsidRDefault="00966018" w:rsidP="009907EA">
            <w:pPr>
              <w:ind w:right="-108"/>
              <w:jc w:val="center"/>
              <w:rPr>
                <w:b/>
                <w:sz w:val="26"/>
                <w:szCs w:val="26"/>
                <w:lang w:val="it-IT"/>
              </w:rPr>
            </w:pPr>
            <w:r w:rsidRPr="004A037F">
              <w:rPr>
                <w:b/>
                <w:sz w:val="26"/>
                <w:szCs w:val="26"/>
                <w:lang w:val="it-IT"/>
              </w:rPr>
              <w:t>CỘNG HÒA XÃ HỘI CHỦ NGHĨA VIỆT NAM</w:t>
            </w:r>
          </w:p>
          <w:p w14:paraId="25ABF1D4" w14:textId="77777777" w:rsidR="00966018" w:rsidRPr="004A037F" w:rsidRDefault="00966018" w:rsidP="009907EA">
            <w:pPr>
              <w:ind w:right="-108"/>
              <w:jc w:val="center"/>
              <w:rPr>
                <w:b/>
              </w:rPr>
            </w:pPr>
            <w:r w:rsidRPr="004A037F">
              <w:rPr>
                <w:b/>
                <w:lang w:val="it-IT"/>
              </w:rPr>
              <w:t xml:space="preserve">   </w:t>
            </w:r>
            <w:r w:rsidRPr="004A037F">
              <w:rPr>
                <w:b/>
              </w:rPr>
              <w:t>Độc lập - Tự do - Hạnh phúc</w:t>
            </w:r>
          </w:p>
          <w:p w14:paraId="50690989" w14:textId="77777777" w:rsidR="00966018" w:rsidRPr="004A037F" w:rsidRDefault="00966018" w:rsidP="009907EA">
            <w:pPr>
              <w:ind w:right="-108"/>
              <w:jc w:val="center"/>
              <w:rPr>
                <w:sz w:val="20"/>
                <w:szCs w:val="20"/>
              </w:rPr>
            </w:pPr>
            <w:r w:rsidRPr="004A037F">
              <w:rPr>
                <w:noProof/>
                <w:sz w:val="20"/>
                <w:szCs w:val="20"/>
              </w:rPr>
              <mc:AlternateContent>
                <mc:Choice Requires="wps">
                  <w:drawing>
                    <wp:anchor distT="0" distB="0" distL="114300" distR="114300" simplePos="0" relativeHeight="251657216" behindDoc="0" locked="0" layoutInCell="1" allowOverlap="1" wp14:anchorId="7A94F8D2" wp14:editId="41ED1F93">
                      <wp:simplePos x="0" y="0"/>
                      <wp:positionH relativeFrom="column">
                        <wp:posOffset>1317938</wp:posOffset>
                      </wp:positionH>
                      <wp:positionV relativeFrom="paragraph">
                        <wp:posOffset>25400</wp:posOffset>
                      </wp:positionV>
                      <wp:extent cx="214566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FDE69"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2pt" to="27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Xj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Muns9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"/>
                  </w:pict>
                </mc:Fallback>
              </mc:AlternateContent>
            </w:r>
          </w:p>
          <w:p w14:paraId="689FBD76" w14:textId="169247FC" w:rsidR="00966018" w:rsidRPr="004A037F" w:rsidRDefault="00A354F5" w:rsidP="007233AD">
            <w:pPr>
              <w:ind w:firstLine="720"/>
              <w:jc w:val="center"/>
              <w:rPr>
                <w:i/>
              </w:rPr>
            </w:pPr>
            <w:r w:rsidRPr="004A037F">
              <w:rPr>
                <w:i/>
              </w:rPr>
              <w:t>Đà Nẵng, ngày</w:t>
            </w:r>
            <w:r w:rsidR="00817B85" w:rsidRPr="004A037F">
              <w:rPr>
                <w:i/>
              </w:rPr>
              <w:t xml:space="preserve"> </w:t>
            </w:r>
            <w:r w:rsidR="00610B67" w:rsidRPr="004A037F">
              <w:rPr>
                <w:i/>
              </w:rPr>
              <w:t xml:space="preserve">     </w:t>
            </w:r>
            <w:r w:rsidRPr="004A037F">
              <w:rPr>
                <w:i/>
              </w:rPr>
              <w:t>tháng</w:t>
            </w:r>
            <w:r w:rsidR="00817B85" w:rsidRPr="004A037F">
              <w:rPr>
                <w:i/>
              </w:rPr>
              <w:t xml:space="preserve"> </w:t>
            </w:r>
            <w:r w:rsidR="007233AD">
              <w:rPr>
                <w:i/>
              </w:rPr>
              <w:t xml:space="preserve">    </w:t>
            </w:r>
            <w:r w:rsidR="00610B67" w:rsidRPr="004A037F">
              <w:rPr>
                <w:i/>
              </w:rPr>
              <w:t xml:space="preserve"> </w:t>
            </w:r>
            <w:r w:rsidR="009E6A36" w:rsidRPr="004A037F">
              <w:rPr>
                <w:i/>
              </w:rPr>
              <w:t>năm 202</w:t>
            </w:r>
            <w:r w:rsidR="007233AD">
              <w:rPr>
                <w:i/>
              </w:rPr>
              <w:t>5</w:t>
            </w:r>
          </w:p>
        </w:tc>
      </w:tr>
    </w:tbl>
    <w:p w14:paraId="2ECF6969" w14:textId="037EE07A" w:rsidR="00610B67" w:rsidRDefault="00610B67" w:rsidP="006B2F44">
      <w:pPr>
        <w:pStyle w:val="BodyText"/>
        <w:jc w:val="center"/>
        <w:rPr>
          <w:b/>
          <w:lang w:val="en-US"/>
        </w:rPr>
      </w:pPr>
    </w:p>
    <w:p w14:paraId="357657E7" w14:textId="77777777" w:rsidR="00F62568" w:rsidRDefault="00F62568" w:rsidP="006B2F44">
      <w:pPr>
        <w:pStyle w:val="BodyText"/>
        <w:jc w:val="center"/>
        <w:rPr>
          <w:b/>
          <w:lang w:val="en-US"/>
        </w:rPr>
      </w:pPr>
    </w:p>
    <w:p w14:paraId="2BF4EA7E" w14:textId="70FF25EF" w:rsidR="00966018" w:rsidRPr="004A037F" w:rsidRDefault="00CB3026" w:rsidP="006B2F44">
      <w:pPr>
        <w:pStyle w:val="BodyText"/>
        <w:jc w:val="center"/>
        <w:rPr>
          <w:b/>
          <w:lang w:val="en-US"/>
        </w:rPr>
      </w:pPr>
      <w:r w:rsidRPr="004A037F">
        <w:rPr>
          <w:b/>
          <w:lang w:val="en-US"/>
        </w:rPr>
        <w:t>BẢNG TỔNG HỢP</w:t>
      </w:r>
      <w:r w:rsidR="007233AD">
        <w:rPr>
          <w:b/>
          <w:lang w:val="en-US"/>
        </w:rPr>
        <w:t xml:space="preserve"> Ý KIẾN, TIẾP THU, GIẢI TRÌNH Ý KIẾN GÓP Ý</w:t>
      </w:r>
    </w:p>
    <w:p w14:paraId="1F85E004" w14:textId="77777777" w:rsidR="008219C3" w:rsidRDefault="007233AD" w:rsidP="00F86625">
      <w:pPr>
        <w:jc w:val="center"/>
        <w:rPr>
          <w:rFonts w:ascii="Times New Roman Bold" w:hAnsi="Times New Roman Bold"/>
          <w:b/>
          <w:spacing w:val="-10"/>
        </w:rPr>
      </w:pPr>
      <w:r>
        <w:rPr>
          <w:rFonts w:ascii="Times New Roman Bold" w:hAnsi="Times New Roman Bold"/>
          <w:b/>
          <w:spacing w:val="-10"/>
        </w:rPr>
        <w:t xml:space="preserve">Đối với Dự thảo Nghị quyết của HĐND thành phố quy định về chi thu nhập tăng thêm </w:t>
      </w:r>
    </w:p>
    <w:p w14:paraId="7CFD4A7B" w14:textId="34428E2A" w:rsidR="00F86625" w:rsidRPr="004A037F" w:rsidRDefault="007233AD" w:rsidP="00F86625">
      <w:pPr>
        <w:jc w:val="center"/>
        <w:rPr>
          <w:rFonts w:ascii="Times New Roman Bold" w:hAnsi="Times New Roman Bold"/>
          <w:b/>
          <w:spacing w:val="-10"/>
        </w:rPr>
      </w:pPr>
      <w:r>
        <w:rPr>
          <w:rFonts w:ascii="Times New Roman Bold" w:hAnsi="Times New Roman Bold"/>
          <w:b/>
          <w:spacing w:val="-10"/>
        </w:rPr>
        <w:t xml:space="preserve">cho cán bộ, công chức, viên chức thành phố theo Nghị quyết số 136/2024/QH15 ngày </w:t>
      </w:r>
      <w:r w:rsidR="008219C3">
        <w:rPr>
          <w:rFonts w:ascii="Times New Roman Bold" w:hAnsi="Times New Roman Bold"/>
          <w:b/>
          <w:spacing w:val="-10"/>
        </w:rPr>
        <w:t>26/6/</w:t>
      </w:r>
      <w:r>
        <w:rPr>
          <w:rFonts w:ascii="Times New Roman Bold" w:hAnsi="Times New Roman Bold"/>
          <w:b/>
          <w:spacing w:val="-10"/>
        </w:rPr>
        <w:t>2024 của Quốc hội</w:t>
      </w:r>
    </w:p>
    <w:p w14:paraId="6DD4AF99" w14:textId="002FCD64" w:rsidR="006B2F44" w:rsidRPr="004A037F" w:rsidRDefault="00610B67" w:rsidP="0014211F">
      <w:pPr>
        <w:jc w:val="center"/>
        <w:rPr>
          <w:rFonts w:ascii="Times New Roman Bold" w:hAnsi="Times New Roman Bold"/>
          <w:b/>
          <w:spacing w:val="-10"/>
        </w:rPr>
      </w:pPr>
      <w:r w:rsidRPr="004A037F">
        <w:rPr>
          <w:rFonts w:ascii="Times New Roman Bold" w:hAnsi="Times New Roman Bold"/>
          <w:b/>
          <w:noProof/>
          <w:spacing w:val="-10"/>
        </w:rPr>
        <mc:AlternateContent>
          <mc:Choice Requires="wps">
            <w:drawing>
              <wp:anchor distT="0" distB="0" distL="114300" distR="114300" simplePos="0" relativeHeight="251662848" behindDoc="0" locked="0" layoutInCell="1" allowOverlap="1" wp14:anchorId="44E7165F" wp14:editId="26DC14D8">
                <wp:simplePos x="0" y="0"/>
                <wp:positionH relativeFrom="column">
                  <wp:posOffset>3043555</wp:posOffset>
                </wp:positionH>
                <wp:positionV relativeFrom="paragraph">
                  <wp:posOffset>54610</wp:posOffset>
                </wp:positionV>
                <wp:extent cx="2886075" cy="0"/>
                <wp:effectExtent l="0" t="0" r="0" b="0"/>
                <wp:wrapNone/>
                <wp:docPr id="1273696757" name="Straight Connector 1"/>
                <wp:cNvGraphicFramePr/>
                <a:graphic xmlns:a="http://schemas.openxmlformats.org/drawingml/2006/main">
                  <a:graphicData uri="http://schemas.microsoft.com/office/word/2010/wordprocessingShape">
                    <wps:wsp>
                      <wps:cNvCnPr/>
                      <wps:spPr>
                        <a:xfrm>
                          <a:off x="0" y="0"/>
                          <a:ext cx="2886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D4105A" id="Straight Connector 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239.65pt,4.3pt" to="466.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" strokecolor="black [3213]" strokeweight=".5pt">
                <v:stroke joinstyle="miter"/>
              </v:line>
            </w:pict>
          </mc:Fallback>
        </mc:AlternateContent>
      </w:r>
    </w:p>
    <w:p w14:paraId="2C29898A" w14:textId="77777777" w:rsidR="008219C3" w:rsidRDefault="008219C3" w:rsidP="00F86625">
      <w:pPr>
        <w:spacing w:before="100"/>
        <w:ind w:firstLine="709"/>
        <w:jc w:val="both"/>
        <w:rPr>
          <w:bCs/>
        </w:rPr>
      </w:pPr>
    </w:p>
    <w:p w14:paraId="2F5505A3" w14:textId="0B71E9F8" w:rsidR="00F86625" w:rsidRPr="004A037F" w:rsidRDefault="00B16D65" w:rsidP="008219C3">
      <w:pPr>
        <w:spacing w:before="120" w:after="120"/>
        <w:ind w:firstLine="709"/>
        <w:jc w:val="both"/>
        <w:rPr>
          <w:spacing w:val="-2"/>
        </w:rPr>
      </w:pPr>
      <w:r>
        <w:rPr>
          <w:bCs/>
        </w:rPr>
        <w:t>Thực hiện quy định tại Luật Ban hành văn bản quy phạm pháp luật số 64/2025/QH15 (sửa đổi, bổ sung tại Luật số 87/2025/QH15),</w:t>
      </w:r>
      <w:r w:rsidR="00F86625" w:rsidRPr="004A037F">
        <w:t xml:space="preserve"> Sở Nội vụ đã</w:t>
      </w:r>
      <w:r w:rsidR="00F86625" w:rsidRPr="004A037F">
        <w:rPr>
          <w:b/>
        </w:rPr>
        <w:t xml:space="preserve"> </w:t>
      </w:r>
      <w:r w:rsidR="00F86625" w:rsidRPr="004A037F">
        <w:t xml:space="preserve">có Công văn số </w:t>
      </w:r>
      <w:r w:rsidR="006A6132" w:rsidRPr="005B1EDB">
        <w:t>4200/SNV-CCVC</w:t>
      </w:r>
      <w:r w:rsidR="00F86625" w:rsidRPr="005B1EDB">
        <w:t xml:space="preserve"> ngày </w:t>
      </w:r>
      <w:r w:rsidR="006A6132" w:rsidRPr="005B1EDB">
        <w:t>31</w:t>
      </w:r>
      <w:r w:rsidR="00F86625" w:rsidRPr="005B1EDB">
        <w:t xml:space="preserve"> tháng </w:t>
      </w:r>
      <w:r w:rsidR="006A6132" w:rsidRPr="005B1EDB">
        <w:t>10</w:t>
      </w:r>
      <w:r w:rsidR="00F86625" w:rsidRPr="005B1EDB">
        <w:t xml:space="preserve"> năm 202</w:t>
      </w:r>
      <w:r w:rsidR="006A6132" w:rsidRPr="005B1EDB">
        <w:t>5</w:t>
      </w:r>
      <w:r w:rsidR="000D16BC" w:rsidRPr="005B1EDB">
        <w:t xml:space="preserve"> gửi</w:t>
      </w:r>
      <w:r w:rsidR="00F86625" w:rsidRPr="005B1EDB">
        <w:t xml:space="preserve"> </w:t>
      </w:r>
      <w:r w:rsidR="00F86625" w:rsidRPr="004A037F">
        <w:t>lấy ý kiến của các cơ quan, đơn vị, địa phương</w:t>
      </w:r>
      <w:r w:rsidR="00DB6E8F">
        <w:rPr>
          <w:rStyle w:val="FootnoteReference"/>
        </w:rPr>
        <w:footnoteReference w:id="1"/>
      </w:r>
      <w:r w:rsidR="000D16BC">
        <w:t xml:space="preserve"> về dự thảo</w:t>
      </w:r>
      <w:r w:rsidR="00F86625" w:rsidRPr="004A037F">
        <w:t xml:space="preserve"> hồ sơ Nghị quyết của HĐND thành phố quy định </w:t>
      </w:r>
      <w:r w:rsidR="000D16BC">
        <w:t>về chi thu nhập tăng thêm cho cán bộ, công chức, viên chức theo Nghị quyết số 136/2024/QH15 ngày 26/6/2024 của Quốc hội và đề nghị Cổng Thông tin điện tử thành phố đăng tải</w:t>
      </w:r>
      <w:r w:rsidR="000D16BC">
        <w:rPr>
          <w:spacing w:val="-2"/>
        </w:rPr>
        <w:t xml:space="preserve"> dự thảo hồ sơ Nghị quyết theo quy định</w:t>
      </w:r>
      <w:r w:rsidR="00F86625" w:rsidRPr="004A037F">
        <w:rPr>
          <w:spacing w:val="-2"/>
        </w:rPr>
        <w:t>.</w:t>
      </w:r>
    </w:p>
    <w:p w14:paraId="4AFA5C66" w14:textId="2C4F9BED" w:rsidR="00A64DC8" w:rsidRDefault="00A64DC8" w:rsidP="008219C3">
      <w:pPr>
        <w:spacing w:before="120" w:after="120"/>
        <w:ind w:firstLine="709"/>
        <w:jc w:val="both"/>
      </w:pPr>
      <w:r w:rsidRPr="00A64DC8">
        <w:t xml:space="preserve">Tính </w:t>
      </w:r>
      <w:r w:rsidRPr="00DB6E8F">
        <w:t xml:space="preserve">đến </w:t>
      </w:r>
      <w:r w:rsidR="005B1EDB">
        <w:t xml:space="preserve">hết </w:t>
      </w:r>
      <w:r w:rsidRPr="00DB6E8F">
        <w:t xml:space="preserve">ngày </w:t>
      </w:r>
      <w:r w:rsidR="00DB6E8F" w:rsidRPr="00DB6E8F">
        <w:t>1</w:t>
      </w:r>
      <w:r w:rsidR="005316F9">
        <w:t>2</w:t>
      </w:r>
      <w:r w:rsidR="00DB6E8F" w:rsidRPr="00DB6E8F">
        <w:t>/11/</w:t>
      </w:r>
      <w:r w:rsidR="00DB6E8F" w:rsidRPr="005D3173">
        <w:t>2025</w:t>
      </w:r>
      <w:r w:rsidRPr="005D3173">
        <w:t xml:space="preserve">, </w:t>
      </w:r>
      <w:r w:rsidR="005316F9" w:rsidRPr="005D3173">
        <w:t>trên Cổng Thông tin điện tử thành phố</w:t>
      </w:r>
      <w:r w:rsidR="005D3173" w:rsidRPr="005D3173">
        <w:t xml:space="preserve"> không có ý kiến tham gia góp ý</w:t>
      </w:r>
      <w:r w:rsidR="005316F9" w:rsidRPr="005D3173">
        <w:t xml:space="preserve">; </w:t>
      </w:r>
      <w:r w:rsidRPr="005D3173">
        <w:t xml:space="preserve">có </w:t>
      </w:r>
      <w:r w:rsidR="005D3173" w:rsidRPr="003009CD">
        <w:rPr>
          <w:b/>
        </w:rPr>
        <w:t>8</w:t>
      </w:r>
      <w:r w:rsidR="00BA34B9">
        <w:rPr>
          <w:b/>
        </w:rPr>
        <w:t>8</w:t>
      </w:r>
      <w:bookmarkStart w:id="0" w:name="_GoBack"/>
      <w:bookmarkEnd w:id="0"/>
      <w:r w:rsidRPr="005D3173">
        <w:t xml:space="preserve"> cơ quan, đơn vị, địa phương </w:t>
      </w:r>
      <w:r w:rsidR="002844E0" w:rsidRPr="005D3173">
        <w:t xml:space="preserve">có văn bản </w:t>
      </w:r>
      <w:r w:rsidRPr="005D3173">
        <w:t xml:space="preserve">tham gia phản hồi góp ý, trong đó </w:t>
      </w:r>
      <w:r w:rsidR="00A961EA" w:rsidRPr="003009CD">
        <w:rPr>
          <w:b/>
        </w:rPr>
        <w:t>6</w:t>
      </w:r>
      <w:r w:rsidR="005E71E7" w:rsidRPr="003009CD">
        <w:rPr>
          <w:b/>
        </w:rPr>
        <w:t>2</w:t>
      </w:r>
      <w:r w:rsidRPr="005D3173">
        <w:t xml:space="preserve"> cơ quan, đơn, vị, địa phương thống nhất hoàn toàn dự thảo</w:t>
      </w:r>
      <w:r w:rsidRPr="005D3173">
        <w:rPr>
          <w:vertAlign w:val="superscript"/>
        </w:rPr>
        <w:footnoteReference w:id="2"/>
      </w:r>
      <w:r w:rsidRPr="005D3173">
        <w:t xml:space="preserve">, có </w:t>
      </w:r>
      <w:r w:rsidR="009329DB" w:rsidRPr="003009CD">
        <w:rPr>
          <w:b/>
        </w:rPr>
        <w:t>2</w:t>
      </w:r>
      <w:r w:rsidR="00BA34B9">
        <w:rPr>
          <w:b/>
        </w:rPr>
        <w:t>6</w:t>
      </w:r>
      <w:r w:rsidRPr="005D3173">
        <w:t xml:space="preserve"> cơ quan, đơn vị cơ bản thống nhất dự thảo và có thêm </w:t>
      </w:r>
      <w:r w:rsidR="005316F9" w:rsidRPr="005D3173">
        <w:t>ý kiến góp ý</w:t>
      </w:r>
      <w:r w:rsidRPr="005D3173">
        <w:t>, cụ</w:t>
      </w:r>
      <w:r w:rsidRPr="00A64DC8">
        <w:t xml:space="preserve"> thể:</w:t>
      </w:r>
    </w:p>
    <w:p w14:paraId="7BDF4844" w14:textId="77777777" w:rsidR="003009CD" w:rsidRPr="00A64DC8" w:rsidRDefault="003009CD" w:rsidP="008219C3">
      <w:pPr>
        <w:spacing w:before="120" w:after="120"/>
        <w:ind w:firstLine="709"/>
        <w:jc w:val="both"/>
      </w:pPr>
    </w:p>
    <w:tbl>
      <w:tblPr>
        <w:tblStyle w:val="TableGrid"/>
        <w:tblW w:w="15894" w:type="dxa"/>
        <w:tblInd w:w="-601" w:type="dxa"/>
        <w:tblLook w:val="04A0" w:firstRow="1" w:lastRow="0" w:firstColumn="1" w:lastColumn="0" w:noHBand="0" w:noVBand="1"/>
      </w:tblPr>
      <w:tblGrid>
        <w:gridCol w:w="564"/>
        <w:gridCol w:w="1329"/>
        <w:gridCol w:w="2644"/>
        <w:gridCol w:w="6095"/>
        <w:gridCol w:w="5262"/>
      </w:tblGrid>
      <w:tr w:rsidR="007B39E4" w:rsidRPr="002B7144" w14:paraId="26B90B18" w14:textId="77777777" w:rsidTr="00EA2EF1">
        <w:trPr>
          <w:tblHeader/>
        </w:trPr>
        <w:tc>
          <w:tcPr>
            <w:tcW w:w="564" w:type="dxa"/>
            <w:vAlign w:val="center"/>
          </w:tcPr>
          <w:p w14:paraId="4A01CBF0" w14:textId="2DF6D0BF" w:rsidR="00E42B97" w:rsidRPr="002B7144" w:rsidRDefault="00E42B97" w:rsidP="00EA35CA">
            <w:pPr>
              <w:rPr>
                <w:b/>
                <w:sz w:val="26"/>
                <w:szCs w:val="26"/>
                <w:lang w:val="it-IT"/>
              </w:rPr>
            </w:pPr>
            <w:r w:rsidRPr="002B7144">
              <w:rPr>
                <w:b/>
                <w:sz w:val="26"/>
                <w:szCs w:val="26"/>
                <w:lang w:val="it-IT"/>
              </w:rPr>
              <w:lastRenderedPageBreak/>
              <w:t>TT</w:t>
            </w:r>
          </w:p>
        </w:tc>
        <w:tc>
          <w:tcPr>
            <w:tcW w:w="1329" w:type="dxa"/>
            <w:vAlign w:val="center"/>
          </w:tcPr>
          <w:p w14:paraId="4EFE6F8B" w14:textId="322F36B4" w:rsidR="00E42B97" w:rsidRPr="002B7144" w:rsidRDefault="004E2251" w:rsidP="004E2251">
            <w:pPr>
              <w:jc w:val="center"/>
              <w:rPr>
                <w:b/>
                <w:sz w:val="26"/>
                <w:szCs w:val="26"/>
                <w:lang w:val="it-IT"/>
              </w:rPr>
            </w:pPr>
            <w:r w:rsidRPr="002B7144">
              <w:rPr>
                <w:b/>
                <w:sz w:val="26"/>
                <w:szCs w:val="26"/>
                <w:lang w:val="it-IT"/>
              </w:rPr>
              <w:t xml:space="preserve">NHÓM VẤN ĐỀ, </w:t>
            </w:r>
            <w:r w:rsidR="00E42B97" w:rsidRPr="002B7144">
              <w:rPr>
                <w:b/>
                <w:sz w:val="26"/>
                <w:szCs w:val="26"/>
                <w:lang w:val="it-IT"/>
              </w:rPr>
              <w:t>ĐIỀU, KHOẢN</w:t>
            </w:r>
          </w:p>
        </w:tc>
        <w:tc>
          <w:tcPr>
            <w:tcW w:w="2644" w:type="dxa"/>
            <w:vAlign w:val="center"/>
          </w:tcPr>
          <w:p w14:paraId="41F9A47B" w14:textId="6A14CE59" w:rsidR="00E42B97" w:rsidRPr="002B7144" w:rsidRDefault="00E42B97" w:rsidP="004E2251">
            <w:pPr>
              <w:jc w:val="center"/>
              <w:rPr>
                <w:b/>
                <w:sz w:val="26"/>
                <w:szCs w:val="26"/>
                <w:lang w:val="it-IT"/>
              </w:rPr>
            </w:pPr>
            <w:r w:rsidRPr="002B7144">
              <w:rPr>
                <w:b/>
                <w:sz w:val="26"/>
                <w:szCs w:val="26"/>
                <w:lang w:val="it-IT"/>
              </w:rPr>
              <w:t>CHỦ THỂ GÓP Ý</w:t>
            </w:r>
          </w:p>
        </w:tc>
        <w:tc>
          <w:tcPr>
            <w:tcW w:w="6095" w:type="dxa"/>
            <w:vAlign w:val="center"/>
          </w:tcPr>
          <w:p w14:paraId="2127EAE9" w14:textId="78A32D87" w:rsidR="00E42B97" w:rsidRPr="002B7144" w:rsidRDefault="00E42B97" w:rsidP="004E2251">
            <w:pPr>
              <w:jc w:val="center"/>
              <w:rPr>
                <w:b/>
                <w:sz w:val="26"/>
                <w:szCs w:val="26"/>
                <w:lang w:val="it-IT"/>
              </w:rPr>
            </w:pPr>
            <w:r w:rsidRPr="002B7144">
              <w:rPr>
                <w:b/>
                <w:sz w:val="26"/>
                <w:szCs w:val="26"/>
                <w:lang w:val="it-IT"/>
              </w:rPr>
              <w:t>NỘI DUNG GÓP Ý</w:t>
            </w:r>
          </w:p>
        </w:tc>
        <w:tc>
          <w:tcPr>
            <w:tcW w:w="5262" w:type="dxa"/>
            <w:vAlign w:val="center"/>
          </w:tcPr>
          <w:p w14:paraId="136BB986" w14:textId="07EF2FBE" w:rsidR="00E42B97" w:rsidRPr="002B7144" w:rsidRDefault="00E42B97" w:rsidP="004E2251">
            <w:pPr>
              <w:jc w:val="center"/>
              <w:rPr>
                <w:b/>
                <w:sz w:val="26"/>
                <w:szCs w:val="26"/>
                <w:lang w:val="it-IT"/>
              </w:rPr>
            </w:pPr>
            <w:r w:rsidRPr="002B7144">
              <w:rPr>
                <w:b/>
                <w:sz w:val="26"/>
                <w:szCs w:val="26"/>
                <w:lang w:val="it-IT"/>
              </w:rPr>
              <w:t>NỘI DUNG TIẾP THU, GIẢI TRÌNH</w:t>
            </w:r>
          </w:p>
        </w:tc>
      </w:tr>
      <w:tr w:rsidR="00137100" w:rsidRPr="002B7144" w14:paraId="731FEA49" w14:textId="77777777" w:rsidTr="00EA2EF1">
        <w:tc>
          <w:tcPr>
            <w:tcW w:w="564" w:type="dxa"/>
          </w:tcPr>
          <w:p w14:paraId="0ED3AA93" w14:textId="79070AFD" w:rsidR="00137100" w:rsidRPr="002B7144" w:rsidRDefault="00137100" w:rsidP="00FA65C1">
            <w:pPr>
              <w:rPr>
                <w:b/>
                <w:sz w:val="26"/>
                <w:szCs w:val="26"/>
                <w:lang w:val="it-IT"/>
              </w:rPr>
            </w:pPr>
            <w:r w:rsidRPr="002B7144">
              <w:rPr>
                <w:b/>
                <w:sz w:val="26"/>
                <w:szCs w:val="26"/>
                <w:lang w:val="it-IT"/>
              </w:rPr>
              <w:t>I</w:t>
            </w:r>
          </w:p>
        </w:tc>
        <w:tc>
          <w:tcPr>
            <w:tcW w:w="15330" w:type="dxa"/>
            <w:gridSpan w:val="4"/>
          </w:tcPr>
          <w:p w14:paraId="6150C845" w14:textId="3872E112" w:rsidR="00137100" w:rsidRPr="002B7144" w:rsidRDefault="00137100" w:rsidP="00FA65C1">
            <w:pPr>
              <w:rPr>
                <w:b/>
                <w:sz w:val="26"/>
                <w:szCs w:val="26"/>
                <w:lang w:val="it-IT"/>
              </w:rPr>
            </w:pPr>
            <w:r w:rsidRPr="002B7144">
              <w:rPr>
                <w:b/>
                <w:sz w:val="26"/>
                <w:szCs w:val="26"/>
                <w:lang w:val="it-IT"/>
              </w:rPr>
              <w:t>DỰ THẢO NGHỊ QUYẾT CỦA HĐND TP</w:t>
            </w:r>
          </w:p>
        </w:tc>
      </w:tr>
      <w:tr w:rsidR="007B39E4" w:rsidRPr="002B7144" w14:paraId="23D1E745" w14:textId="77777777" w:rsidTr="00EA2EF1">
        <w:tc>
          <w:tcPr>
            <w:tcW w:w="564" w:type="dxa"/>
            <w:vMerge w:val="restart"/>
            <w:vAlign w:val="center"/>
          </w:tcPr>
          <w:p w14:paraId="2684F3F3" w14:textId="51D8BDA9" w:rsidR="00A42683" w:rsidRPr="002B7144" w:rsidRDefault="00A42683" w:rsidP="003009CD">
            <w:pPr>
              <w:jc w:val="center"/>
              <w:rPr>
                <w:sz w:val="26"/>
                <w:szCs w:val="26"/>
                <w:lang w:val="it-IT"/>
              </w:rPr>
            </w:pPr>
            <w:r w:rsidRPr="002B7144">
              <w:rPr>
                <w:sz w:val="26"/>
                <w:szCs w:val="26"/>
                <w:lang w:val="it-IT"/>
              </w:rPr>
              <w:t>1</w:t>
            </w:r>
          </w:p>
        </w:tc>
        <w:tc>
          <w:tcPr>
            <w:tcW w:w="1329" w:type="dxa"/>
            <w:vMerge w:val="restart"/>
            <w:vAlign w:val="center"/>
          </w:tcPr>
          <w:p w14:paraId="558F75D6" w14:textId="02F0ECDE" w:rsidR="00A42683" w:rsidRPr="002B7144" w:rsidRDefault="00A42683" w:rsidP="003009CD">
            <w:pPr>
              <w:jc w:val="center"/>
              <w:rPr>
                <w:b/>
                <w:sz w:val="26"/>
                <w:szCs w:val="26"/>
                <w:lang w:val="it-IT"/>
              </w:rPr>
            </w:pPr>
            <w:r w:rsidRPr="002B7144">
              <w:rPr>
                <w:b/>
                <w:sz w:val="26"/>
                <w:szCs w:val="26"/>
                <w:lang w:val="it-IT"/>
              </w:rPr>
              <w:t>Căn cứ pháp lý</w:t>
            </w:r>
          </w:p>
        </w:tc>
        <w:tc>
          <w:tcPr>
            <w:tcW w:w="2644" w:type="dxa"/>
          </w:tcPr>
          <w:p w14:paraId="7BA8744C" w14:textId="479A107B" w:rsidR="00A42683" w:rsidRPr="002B7144" w:rsidRDefault="00A42683" w:rsidP="00A42683">
            <w:pPr>
              <w:jc w:val="center"/>
              <w:rPr>
                <w:sz w:val="26"/>
                <w:szCs w:val="26"/>
                <w:lang w:val="it-IT"/>
              </w:rPr>
            </w:pPr>
            <w:r w:rsidRPr="002B7144">
              <w:rPr>
                <w:sz w:val="26"/>
                <w:szCs w:val="26"/>
                <w:lang w:val="it-IT"/>
              </w:rPr>
              <w:t>Sở Tư pháp</w:t>
            </w:r>
          </w:p>
        </w:tc>
        <w:tc>
          <w:tcPr>
            <w:tcW w:w="6095" w:type="dxa"/>
          </w:tcPr>
          <w:p w14:paraId="0882747C" w14:textId="1D68335F" w:rsidR="00A42683" w:rsidRPr="002B7144" w:rsidRDefault="00A42683" w:rsidP="00501D10">
            <w:pPr>
              <w:jc w:val="both"/>
              <w:rPr>
                <w:sz w:val="26"/>
                <w:szCs w:val="26"/>
                <w:lang w:val="it-IT"/>
              </w:rPr>
            </w:pPr>
            <w:r w:rsidRPr="002B7144">
              <w:rPr>
                <w:sz w:val="26"/>
                <w:szCs w:val="26"/>
              </w:rPr>
              <w:t>Tại dự thảo Nghị quyết, đề nghị bổ sung căn cứ pháp lý là Nghị quyết số 227/2025/QH15 ngày 27/6/2025 của Quốc hội về Kỳ họp thứ 9 vì đây là văn bản cho phép mở rộng phạm vi áp dụng Nghị quyết số 136/2024/QH15 trên địa bàn thành phố Đà Nẵng sau sắp xếp đơn vị hành chính (cơ quan soạn thảo có nêu trong dự thảo Tờ trình).</w:t>
            </w:r>
          </w:p>
        </w:tc>
        <w:tc>
          <w:tcPr>
            <w:tcW w:w="5262" w:type="dxa"/>
          </w:tcPr>
          <w:p w14:paraId="0FBB69AE" w14:textId="09D59487" w:rsidR="00A42683" w:rsidRPr="002B7144" w:rsidRDefault="00A42683" w:rsidP="00501D10">
            <w:pPr>
              <w:jc w:val="both"/>
              <w:rPr>
                <w:sz w:val="26"/>
                <w:szCs w:val="26"/>
                <w:lang w:val="it-IT"/>
              </w:rPr>
            </w:pPr>
            <w:r w:rsidRPr="002B7144">
              <w:rPr>
                <w:sz w:val="26"/>
                <w:szCs w:val="26"/>
                <w:lang w:val="it-IT"/>
              </w:rPr>
              <w:t>Tiếp thu</w:t>
            </w:r>
          </w:p>
        </w:tc>
      </w:tr>
      <w:tr w:rsidR="007B39E4" w:rsidRPr="002B7144" w14:paraId="33758905" w14:textId="77777777" w:rsidTr="00EA2EF1">
        <w:tc>
          <w:tcPr>
            <w:tcW w:w="564" w:type="dxa"/>
            <w:vMerge/>
          </w:tcPr>
          <w:p w14:paraId="74E2CCA2" w14:textId="77777777" w:rsidR="00A42683" w:rsidRPr="002B7144" w:rsidRDefault="00A42683" w:rsidP="00A42683">
            <w:pPr>
              <w:rPr>
                <w:sz w:val="26"/>
                <w:szCs w:val="26"/>
                <w:lang w:val="it-IT"/>
              </w:rPr>
            </w:pPr>
          </w:p>
        </w:tc>
        <w:tc>
          <w:tcPr>
            <w:tcW w:w="1329" w:type="dxa"/>
            <w:vMerge/>
          </w:tcPr>
          <w:p w14:paraId="3BD163CE" w14:textId="77777777" w:rsidR="00A42683" w:rsidRPr="002B7144" w:rsidRDefault="00A42683" w:rsidP="00A42683">
            <w:pPr>
              <w:jc w:val="center"/>
              <w:rPr>
                <w:b/>
                <w:sz w:val="26"/>
                <w:szCs w:val="26"/>
                <w:lang w:val="it-IT"/>
              </w:rPr>
            </w:pPr>
          </w:p>
        </w:tc>
        <w:tc>
          <w:tcPr>
            <w:tcW w:w="2644" w:type="dxa"/>
          </w:tcPr>
          <w:p w14:paraId="6AEEA08A" w14:textId="3CC9037D" w:rsidR="00A42683" w:rsidRPr="002B7144" w:rsidRDefault="00A42683" w:rsidP="00A42683">
            <w:pPr>
              <w:jc w:val="center"/>
              <w:rPr>
                <w:sz w:val="26"/>
                <w:szCs w:val="26"/>
                <w:lang w:val="it-IT"/>
              </w:rPr>
            </w:pPr>
            <w:r w:rsidRPr="002B7144">
              <w:rPr>
                <w:sz w:val="26"/>
                <w:szCs w:val="26"/>
                <w:lang w:val="it-IT"/>
              </w:rPr>
              <w:t>Đảng ủy xã Tam Hải</w:t>
            </w:r>
          </w:p>
        </w:tc>
        <w:tc>
          <w:tcPr>
            <w:tcW w:w="6095" w:type="dxa"/>
          </w:tcPr>
          <w:p w14:paraId="5F91ABA4" w14:textId="18FC2F2F" w:rsidR="00A42683" w:rsidRPr="002B7144" w:rsidRDefault="00A42683" w:rsidP="00501D10">
            <w:pPr>
              <w:jc w:val="both"/>
              <w:rPr>
                <w:sz w:val="26"/>
                <w:szCs w:val="26"/>
                <w:lang w:val="it-IT"/>
              </w:rPr>
            </w:pPr>
            <w:r w:rsidRPr="002B7144">
              <w:rPr>
                <w:sz w:val="26"/>
                <w:szCs w:val="26"/>
              </w:rPr>
              <w:t xml:space="preserve">Đối với phần căn cứ: “Nghị quyết số 136/2024/QH15 ngày 26 tháng 6 năm 2025 của Quốc hội” điều chỉnh thành </w:t>
            </w:r>
            <w:r w:rsidRPr="002B7144">
              <w:rPr>
                <w:i/>
                <w:sz w:val="26"/>
                <w:szCs w:val="26"/>
              </w:rPr>
              <w:t xml:space="preserve">“Nghị quyết số 136/2024/QH15 ngày 26 tháng 6 năm </w:t>
            </w:r>
            <w:r w:rsidRPr="002B7144">
              <w:rPr>
                <w:b/>
                <w:i/>
                <w:sz w:val="26"/>
                <w:szCs w:val="26"/>
              </w:rPr>
              <w:t xml:space="preserve">2024 </w:t>
            </w:r>
            <w:r w:rsidRPr="002B7144">
              <w:rPr>
                <w:i/>
                <w:sz w:val="26"/>
                <w:szCs w:val="26"/>
              </w:rPr>
              <w:t>của Quốc hội”</w:t>
            </w:r>
          </w:p>
        </w:tc>
        <w:tc>
          <w:tcPr>
            <w:tcW w:w="5262" w:type="dxa"/>
          </w:tcPr>
          <w:p w14:paraId="7272A6CA" w14:textId="4892990C" w:rsidR="00A42683" w:rsidRPr="002B7144" w:rsidRDefault="00A42683" w:rsidP="00501D10">
            <w:pPr>
              <w:jc w:val="both"/>
              <w:rPr>
                <w:sz w:val="26"/>
                <w:szCs w:val="26"/>
                <w:lang w:val="it-IT"/>
              </w:rPr>
            </w:pPr>
            <w:r w:rsidRPr="002B7144">
              <w:rPr>
                <w:sz w:val="26"/>
                <w:szCs w:val="26"/>
                <w:lang w:val="it-IT"/>
              </w:rPr>
              <w:t>Tiếp thu</w:t>
            </w:r>
          </w:p>
        </w:tc>
      </w:tr>
      <w:tr w:rsidR="007B39E4" w:rsidRPr="002B7144" w14:paraId="0F79C353" w14:textId="77777777" w:rsidTr="00EA2EF1">
        <w:tc>
          <w:tcPr>
            <w:tcW w:w="564" w:type="dxa"/>
            <w:vMerge w:val="restart"/>
            <w:vAlign w:val="center"/>
          </w:tcPr>
          <w:p w14:paraId="46A1F83D" w14:textId="694DBA9F" w:rsidR="005C1657" w:rsidRPr="002B7144" w:rsidRDefault="005C1657" w:rsidP="00195E3B">
            <w:pPr>
              <w:jc w:val="center"/>
              <w:rPr>
                <w:sz w:val="26"/>
                <w:szCs w:val="26"/>
                <w:lang w:val="it-IT"/>
              </w:rPr>
            </w:pPr>
            <w:r w:rsidRPr="002B7144">
              <w:rPr>
                <w:sz w:val="26"/>
                <w:szCs w:val="26"/>
                <w:lang w:val="it-IT"/>
              </w:rPr>
              <w:t>2</w:t>
            </w:r>
          </w:p>
        </w:tc>
        <w:tc>
          <w:tcPr>
            <w:tcW w:w="1329" w:type="dxa"/>
            <w:vMerge w:val="restart"/>
            <w:vAlign w:val="center"/>
          </w:tcPr>
          <w:p w14:paraId="4EBD2283" w14:textId="3CC4A828" w:rsidR="005C1657" w:rsidRPr="002B7144" w:rsidRDefault="005C1657" w:rsidP="00195E3B">
            <w:pPr>
              <w:jc w:val="center"/>
              <w:rPr>
                <w:b/>
                <w:sz w:val="26"/>
                <w:szCs w:val="26"/>
                <w:lang w:val="it-IT"/>
              </w:rPr>
            </w:pPr>
            <w:r w:rsidRPr="002B7144">
              <w:rPr>
                <w:b/>
                <w:sz w:val="26"/>
                <w:szCs w:val="26"/>
                <w:lang w:val="it-IT"/>
              </w:rPr>
              <w:t>Điều 1. Phạm vi điều chỉnh</w:t>
            </w:r>
          </w:p>
        </w:tc>
        <w:tc>
          <w:tcPr>
            <w:tcW w:w="2644" w:type="dxa"/>
            <w:vAlign w:val="center"/>
          </w:tcPr>
          <w:p w14:paraId="0048D826" w14:textId="5016036A" w:rsidR="005C1657" w:rsidRPr="002B7144" w:rsidRDefault="005C1657" w:rsidP="00A5138E">
            <w:pPr>
              <w:jc w:val="center"/>
              <w:rPr>
                <w:sz w:val="26"/>
                <w:szCs w:val="26"/>
                <w:lang w:val="it-IT"/>
              </w:rPr>
            </w:pPr>
            <w:r w:rsidRPr="002B7144">
              <w:rPr>
                <w:sz w:val="26"/>
                <w:szCs w:val="26"/>
                <w:lang w:val="it-IT"/>
              </w:rPr>
              <w:t>Báo và Phát thanh truyền hình Đà Nẵng</w:t>
            </w:r>
          </w:p>
        </w:tc>
        <w:tc>
          <w:tcPr>
            <w:tcW w:w="6095" w:type="dxa"/>
          </w:tcPr>
          <w:p w14:paraId="422C72C4" w14:textId="38496D7B" w:rsidR="005C1657" w:rsidRPr="002B7144" w:rsidRDefault="005C1657" w:rsidP="00501D10">
            <w:pPr>
              <w:spacing w:before="120"/>
              <w:jc w:val="both"/>
              <w:rPr>
                <w:bCs/>
                <w:i/>
                <w:color w:val="111111"/>
                <w:sz w:val="26"/>
                <w:szCs w:val="26"/>
              </w:rPr>
            </w:pPr>
            <w:r w:rsidRPr="002B7144">
              <w:rPr>
                <w:bCs/>
                <w:color w:val="111111"/>
                <w:sz w:val="26"/>
                <w:szCs w:val="26"/>
              </w:rPr>
              <w:t>Đề nghị sửa đổi, bổ sung thành:</w:t>
            </w:r>
            <w:r w:rsidRPr="002B7144">
              <w:rPr>
                <w:b/>
                <w:bCs/>
                <w:color w:val="111111"/>
                <w:sz w:val="26"/>
                <w:szCs w:val="26"/>
              </w:rPr>
              <w:t xml:space="preserve"> “</w:t>
            </w:r>
            <w:r w:rsidRPr="002B7144">
              <w:rPr>
                <w:bCs/>
                <w:i/>
                <w:color w:val="111111"/>
                <w:sz w:val="26"/>
                <w:szCs w:val="26"/>
              </w:rPr>
              <w:t>Nghị quyết này áp dụng thống nhất đối với cán bộ, công chức, viên chức làm việc tại các cơ quan, đơn vị thuộc Thành ủy, HĐND, UBND, Ủy ban MTTQVN thành phố và các tổ chức chính trị - xã hội thành phố quản lý”</w:t>
            </w:r>
          </w:p>
          <w:p w14:paraId="0598E7B3" w14:textId="3E3BA704" w:rsidR="005C1657" w:rsidRPr="002B7144" w:rsidRDefault="005C1657" w:rsidP="00501D10">
            <w:pPr>
              <w:jc w:val="both"/>
              <w:rPr>
                <w:sz w:val="26"/>
                <w:szCs w:val="26"/>
                <w:lang w:val="it-IT"/>
              </w:rPr>
            </w:pPr>
            <w:r w:rsidRPr="002B7144">
              <w:rPr>
                <w:iCs/>
                <w:color w:val="111111"/>
                <w:sz w:val="26"/>
                <w:szCs w:val="26"/>
              </w:rPr>
              <w:t>Lý do: K</w:t>
            </w:r>
            <w:r w:rsidRPr="002B7144">
              <w:rPr>
                <w:iCs/>
                <w:color w:val="222222"/>
                <w:sz w:val="26"/>
                <w:szCs w:val="26"/>
              </w:rPr>
              <w:t>hẳng định rõ phạm vi để tránh hiểu chỉ áp dụng cho khối cơ quan hành chính Nhà nước</w:t>
            </w:r>
            <w:r w:rsidRPr="002B7144">
              <w:rPr>
                <w:color w:val="222222"/>
                <w:sz w:val="26"/>
                <w:szCs w:val="26"/>
              </w:rPr>
              <w:t>.</w:t>
            </w:r>
          </w:p>
        </w:tc>
        <w:tc>
          <w:tcPr>
            <w:tcW w:w="5262" w:type="dxa"/>
          </w:tcPr>
          <w:p w14:paraId="661B8C55" w14:textId="77777777" w:rsidR="005C1657" w:rsidRPr="002B7144" w:rsidRDefault="005C1657" w:rsidP="00501D10">
            <w:pPr>
              <w:jc w:val="both"/>
              <w:rPr>
                <w:sz w:val="26"/>
                <w:szCs w:val="26"/>
                <w:lang w:val="it-IT"/>
              </w:rPr>
            </w:pPr>
            <w:r w:rsidRPr="002B7144">
              <w:rPr>
                <w:sz w:val="26"/>
                <w:szCs w:val="26"/>
                <w:lang w:val="it-IT"/>
              </w:rPr>
              <w:t>Không tiếp thu.</w:t>
            </w:r>
          </w:p>
          <w:p w14:paraId="65DC00ED" w14:textId="1B16E1B3" w:rsidR="005C1657" w:rsidRPr="002B7144" w:rsidRDefault="005C1657" w:rsidP="00501D10">
            <w:pPr>
              <w:jc w:val="both"/>
              <w:rPr>
                <w:sz w:val="26"/>
                <w:szCs w:val="26"/>
                <w:lang w:val="it-IT"/>
              </w:rPr>
            </w:pPr>
            <w:r w:rsidRPr="002B7144">
              <w:rPr>
                <w:sz w:val="26"/>
                <w:szCs w:val="26"/>
                <w:lang w:val="it-IT"/>
              </w:rPr>
              <w:t>- Đối tượng áp dụng được quy định cụ thể tại Điều 2 dự thảo Nghị quyết.</w:t>
            </w:r>
          </w:p>
          <w:p w14:paraId="61D6FB76" w14:textId="1D133817" w:rsidR="005C1657" w:rsidRPr="002B7144" w:rsidRDefault="005C1657" w:rsidP="00501D10">
            <w:pPr>
              <w:jc w:val="both"/>
              <w:rPr>
                <w:sz w:val="26"/>
                <w:szCs w:val="26"/>
                <w:lang w:val="it-IT"/>
              </w:rPr>
            </w:pPr>
            <w:r w:rsidRPr="002B7144">
              <w:rPr>
                <w:sz w:val="26"/>
                <w:szCs w:val="26"/>
                <w:lang w:val="it-IT"/>
              </w:rPr>
              <w:t xml:space="preserve">- Việc quy định phạm vi điều chỉnh như tại dự thảo Nghị quyết nhằm khẳng định đây là chính sách đặc thù theo Nghị quyết số 136/2024/QH15 của Quốc hội; </w:t>
            </w:r>
            <w:r w:rsidRPr="002B7144">
              <w:rPr>
                <w:sz w:val="26"/>
                <w:szCs w:val="26"/>
              </w:rPr>
              <w:t>ngoài việc thực hiện chi thu nhập tăng thêm theo quy định của pháp luật hiện hành về cơ chế tự chủ tài chính đối với cơ quan hành chính, đơn vị sự nghiệp công lập.</w:t>
            </w:r>
          </w:p>
        </w:tc>
      </w:tr>
      <w:tr w:rsidR="007B39E4" w:rsidRPr="002B7144" w14:paraId="42F74831" w14:textId="77777777" w:rsidTr="00EA2EF1">
        <w:tc>
          <w:tcPr>
            <w:tcW w:w="564" w:type="dxa"/>
            <w:vMerge/>
            <w:vAlign w:val="center"/>
          </w:tcPr>
          <w:p w14:paraId="172BA47B" w14:textId="77777777" w:rsidR="005C1657" w:rsidRPr="002B7144" w:rsidRDefault="005C1657" w:rsidP="00195E3B">
            <w:pPr>
              <w:jc w:val="center"/>
              <w:rPr>
                <w:sz w:val="26"/>
                <w:szCs w:val="26"/>
                <w:lang w:val="it-IT"/>
              </w:rPr>
            </w:pPr>
          </w:p>
        </w:tc>
        <w:tc>
          <w:tcPr>
            <w:tcW w:w="1329" w:type="dxa"/>
            <w:vMerge/>
            <w:vAlign w:val="center"/>
          </w:tcPr>
          <w:p w14:paraId="0051BE41" w14:textId="4F7C052C" w:rsidR="005C1657" w:rsidRPr="002B7144" w:rsidRDefault="005C1657" w:rsidP="00195E3B">
            <w:pPr>
              <w:jc w:val="center"/>
              <w:rPr>
                <w:b/>
                <w:sz w:val="26"/>
                <w:szCs w:val="26"/>
                <w:lang w:val="it-IT"/>
              </w:rPr>
            </w:pPr>
          </w:p>
        </w:tc>
        <w:tc>
          <w:tcPr>
            <w:tcW w:w="2644" w:type="dxa"/>
            <w:vAlign w:val="center"/>
          </w:tcPr>
          <w:p w14:paraId="5AFC8699" w14:textId="45D97CA1" w:rsidR="005C1657" w:rsidRPr="0043692C" w:rsidRDefault="005C1657" w:rsidP="00A5138E">
            <w:pPr>
              <w:jc w:val="center"/>
              <w:rPr>
                <w:sz w:val="26"/>
                <w:szCs w:val="26"/>
                <w:lang w:val="it-IT"/>
              </w:rPr>
            </w:pPr>
            <w:r w:rsidRPr="0043692C">
              <w:rPr>
                <w:sz w:val="26"/>
                <w:szCs w:val="26"/>
                <w:lang w:val="it-IT"/>
              </w:rPr>
              <w:t>Hội Luật gia thành phố</w:t>
            </w:r>
          </w:p>
        </w:tc>
        <w:tc>
          <w:tcPr>
            <w:tcW w:w="6095" w:type="dxa"/>
          </w:tcPr>
          <w:p w14:paraId="24C48443" w14:textId="171DD556" w:rsidR="005C1657" w:rsidRPr="0043692C" w:rsidRDefault="005C1657" w:rsidP="00501D10">
            <w:pPr>
              <w:spacing w:before="120"/>
              <w:jc w:val="both"/>
              <w:rPr>
                <w:bCs/>
                <w:color w:val="111111"/>
                <w:sz w:val="26"/>
                <w:szCs w:val="26"/>
              </w:rPr>
            </w:pPr>
            <w:r w:rsidRPr="0043692C">
              <w:rPr>
                <w:bCs/>
                <w:color w:val="111111"/>
                <w:sz w:val="26"/>
                <w:szCs w:val="26"/>
              </w:rPr>
              <w:t>Đề nghị làm rõ tiêu chí “các Hội do Đảng và Nhà nước giao nhiệm vụ” để tránh mở rộng đối tượng không đúng thẩm quyền hoặc trùng lặp với các đơn vị hưởng cơ chế tự chủ.</w:t>
            </w:r>
          </w:p>
        </w:tc>
        <w:tc>
          <w:tcPr>
            <w:tcW w:w="5262" w:type="dxa"/>
          </w:tcPr>
          <w:p w14:paraId="2A7B8A5B" w14:textId="5F2D8CBD" w:rsidR="005C1657" w:rsidRPr="0052794E" w:rsidRDefault="005C1657" w:rsidP="00501D10">
            <w:pPr>
              <w:jc w:val="both"/>
              <w:rPr>
                <w:sz w:val="26"/>
                <w:szCs w:val="26"/>
                <w:lang w:val="it-IT"/>
              </w:rPr>
            </w:pPr>
            <w:r w:rsidRPr="0052794E">
              <w:rPr>
                <w:sz w:val="26"/>
                <w:szCs w:val="26"/>
                <w:lang w:val="it-IT"/>
              </w:rPr>
              <w:t>Không tiếp thu</w:t>
            </w:r>
          </w:p>
          <w:p w14:paraId="50B63819" w14:textId="73D22F0D" w:rsidR="005C1657" w:rsidRPr="0043692C" w:rsidRDefault="005C1657" w:rsidP="0052794E">
            <w:pPr>
              <w:jc w:val="both"/>
              <w:rPr>
                <w:sz w:val="26"/>
                <w:szCs w:val="26"/>
              </w:rPr>
            </w:pPr>
            <w:r w:rsidRPr="0043692C">
              <w:rPr>
                <w:sz w:val="26"/>
                <w:szCs w:val="26"/>
                <w:lang w:val="it-IT"/>
              </w:rPr>
              <w:t xml:space="preserve">Việc công nhận Hội do Đảng, Nhà nước giao nhiệm vụ hiện do Mặt trân tổ quốc Việt Nam thành phố chủ trì, đề xuất cấp có thẩm quyền theo hướng dẫn của Mặt trận tổ quốc Việt Nam. </w:t>
            </w:r>
            <w:r w:rsidRPr="0043692C">
              <w:rPr>
                <w:sz w:val="26"/>
                <w:szCs w:val="26"/>
                <w:lang w:val="it-IT"/>
              </w:rPr>
              <w:lastRenderedPageBreak/>
              <w:t xml:space="preserve">Theo đó, tính đến thời điểm hiện nay, căn cứ đề xuất của Mặt trận thành phố và chủ trương của Ban Thường vụ Thành ủy, UBND thành phố đã có Quyết định số 889/QĐ-UBND cho phép hợp nhất các hội do Đảng Nhà nước giao nhiệm vụ trên địa bàn thành phố gồm </w:t>
            </w:r>
            <w:r w:rsidRPr="0043692C">
              <w:rPr>
                <w:b/>
                <w:bCs/>
                <w:sz w:val="26"/>
                <w:szCs w:val="26"/>
                <w:lang w:val="it-IT"/>
              </w:rPr>
              <w:t>16</w:t>
            </w:r>
            <w:r w:rsidRPr="0043692C">
              <w:rPr>
                <w:sz w:val="26"/>
                <w:szCs w:val="26"/>
                <w:lang w:val="it-IT"/>
              </w:rPr>
              <w:t xml:space="preserve"> Hội như sau: </w:t>
            </w:r>
            <w:r w:rsidRPr="0043692C">
              <w:rPr>
                <w:rStyle w:val="dieuCharChar"/>
                <w:b w:val="0"/>
                <w:color w:val="auto"/>
                <w:szCs w:val="26"/>
              </w:rPr>
              <w:t xml:space="preserve">Liên hiệp các Hội Khoa học và Kỹ thuật thành phố; Liên hiệp các Hội Văn học - Nghệ thuật thành phố; Liên hiệp các tổ chức hữu nghị thành phố; Liên minh Hợp tác xã thành phố; Hội Chữ thập đỏ thành phố; Hội Người mù thành phố; Hội Nạn nhân chất độc da cam/dioxin thành phố; Hội Nhà báo thành phố; </w:t>
            </w:r>
            <w:r w:rsidRPr="0043692C">
              <w:rPr>
                <w:sz w:val="26"/>
                <w:szCs w:val="26"/>
                <w:lang w:val="vi-VN"/>
              </w:rPr>
              <w:t>Hội Luật gia thành phố</w:t>
            </w:r>
            <w:r w:rsidRPr="0043692C">
              <w:rPr>
                <w:sz w:val="26"/>
                <w:szCs w:val="26"/>
              </w:rPr>
              <w:t xml:space="preserve">; </w:t>
            </w:r>
            <w:r w:rsidRPr="0043692C">
              <w:rPr>
                <w:sz w:val="26"/>
                <w:szCs w:val="26"/>
                <w:lang w:val="vi-VN"/>
              </w:rPr>
              <w:t>Hội Khuyến học thành phố</w:t>
            </w:r>
            <w:r w:rsidRPr="0043692C">
              <w:rPr>
                <w:sz w:val="26"/>
                <w:szCs w:val="26"/>
              </w:rPr>
              <w:t xml:space="preserve">; </w:t>
            </w:r>
            <w:r w:rsidRPr="0043692C">
              <w:rPr>
                <w:sz w:val="26"/>
                <w:szCs w:val="26"/>
                <w:lang w:val="vi-VN"/>
              </w:rPr>
              <w:t>Hội Người cao tuổi thành phố</w:t>
            </w:r>
            <w:r w:rsidRPr="0043692C">
              <w:rPr>
                <w:sz w:val="26"/>
                <w:szCs w:val="26"/>
              </w:rPr>
              <w:t xml:space="preserve">; </w:t>
            </w:r>
            <w:r w:rsidRPr="0043692C">
              <w:rPr>
                <w:sz w:val="26"/>
                <w:szCs w:val="26"/>
                <w:lang w:val="vi-VN"/>
              </w:rPr>
              <w:t>Hội Tù yêu nước thành phố</w:t>
            </w:r>
            <w:r w:rsidRPr="0043692C">
              <w:rPr>
                <w:sz w:val="26"/>
                <w:szCs w:val="26"/>
              </w:rPr>
              <w:t xml:space="preserve">; </w:t>
            </w:r>
            <w:r w:rsidRPr="0043692C">
              <w:rPr>
                <w:sz w:val="26"/>
                <w:szCs w:val="26"/>
                <w:lang w:val="vi-VN"/>
              </w:rPr>
              <w:t>Hội Cựu Thanh niên xung phong thành phố</w:t>
            </w:r>
            <w:r w:rsidRPr="0043692C">
              <w:rPr>
                <w:sz w:val="26"/>
                <w:szCs w:val="26"/>
              </w:rPr>
              <w:t xml:space="preserve">; </w:t>
            </w:r>
            <w:r w:rsidRPr="0043692C">
              <w:rPr>
                <w:sz w:val="26"/>
                <w:szCs w:val="26"/>
                <w:lang w:val="vi-VN"/>
              </w:rPr>
              <w:t>Hội Từ thiện và Bảo về quyền trẻ em thành phố</w:t>
            </w:r>
            <w:r w:rsidRPr="0043692C">
              <w:rPr>
                <w:sz w:val="26"/>
                <w:szCs w:val="26"/>
              </w:rPr>
              <w:t xml:space="preserve">; </w:t>
            </w:r>
            <w:r w:rsidRPr="0043692C">
              <w:rPr>
                <w:sz w:val="26"/>
                <w:szCs w:val="26"/>
                <w:lang w:val="vi-VN"/>
              </w:rPr>
              <w:t>Hội Bảo trợ Người Khuyết tật</w:t>
            </w:r>
            <w:r w:rsidRPr="0043692C">
              <w:rPr>
                <w:sz w:val="26"/>
                <w:szCs w:val="26"/>
              </w:rPr>
              <w:t xml:space="preserve">, Trẻ mồ côi và Bệnh nhân nghèo </w:t>
            </w:r>
            <w:r w:rsidRPr="0043692C">
              <w:rPr>
                <w:sz w:val="26"/>
                <w:szCs w:val="26"/>
                <w:lang w:val="vi-VN"/>
              </w:rPr>
              <w:t>thành phố</w:t>
            </w:r>
            <w:r w:rsidRPr="0043692C">
              <w:rPr>
                <w:sz w:val="26"/>
                <w:szCs w:val="26"/>
              </w:rPr>
              <w:t xml:space="preserve">; </w:t>
            </w:r>
            <w:r w:rsidRPr="0043692C">
              <w:rPr>
                <w:sz w:val="26"/>
                <w:szCs w:val="26"/>
                <w:lang w:val="vi-VN"/>
              </w:rPr>
              <w:t>Hội Đông y thành phố</w:t>
            </w:r>
            <w:r w:rsidRPr="0043692C">
              <w:rPr>
                <w:sz w:val="26"/>
                <w:szCs w:val="26"/>
              </w:rPr>
              <w:t>.</w:t>
            </w:r>
          </w:p>
          <w:p w14:paraId="2212B6B0" w14:textId="24DA1BF3" w:rsidR="005C1657" w:rsidRPr="001057D3" w:rsidRDefault="005C1657" w:rsidP="005C1657">
            <w:pPr>
              <w:jc w:val="both"/>
              <w:rPr>
                <w:sz w:val="26"/>
                <w:szCs w:val="26"/>
                <w:highlight w:val="yellow"/>
              </w:rPr>
            </w:pPr>
            <w:r w:rsidRPr="0043692C">
              <w:rPr>
                <w:sz w:val="26"/>
                <w:szCs w:val="26"/>
              </w:rPr>
              <w:t>Do đó, giữ nguyên khái niệm “</w:t>
            </w:r>
            <w:r w:rsidRPr="0043692C">
              <w:rPr>
                <w:bCs/>
                <w:sz w:val="26"/>
                <w:szCs w:val="26"/>
              </w:rPr>
              <w:t>Hội do Đảng và Nhà nước giao nhiệm vụ” để đảm bảo theo đúng quy định (tránh lặp hoặc thiếu sót khi Mặt trận có rà soát sắp xếp).</w:t>
            </w:r>
          </w:p>
        </w:tc>
      </w:tr>
      <w:tr w:rsidR="007B39E4" w:rsidRPr="002B7144" w14:paraId="6117BAEC" w14:textId="77777777" w:rsidTr="00EA2EF1">
        <w:tc>
          <w:tcPr>
            <w:tcW w:w="564" w:type="dxa"/>
            <w:vMerge/>
            <w:vAlign w:val="center"/>
          </w:tcPr>
          <w:p w14:paraId="3719A44C" w14:textId="77777777" w:rsidR="005C1657" w:rsidRPr="002B7144" w:rsidRDefault="005C1657" w:rsidP="00195E3B">
            <w:pPr>
              <w:jc w:val="center"/>
              <w:rPr>
                <w:sz w:val="26"/>
                <w:szCs w:val="26"/>
                <w:lang w:val="it-IT"/>
              </w:rPr>
            </w:pPr>
          </w:p>
        </w:tc>
        <w:tc>
          <w:tcPr>
            <w:tcW w:w="1329" w:type="dxa"/>
            <w:vMerge/>
            <w:vAlign w:val="center"/>
          </w:tcPr>
          <w:p w14:paraId="6DC0C72E" w14:textId="77777777" w:rsidR="005C1657" w:rsidRPr="002B7144" w:rsidRDefault="005C1657" w:rsidP="00195E3B">
            <w:pPr>
              <w:jc w:val="center"/>
              <w:rPr>
                <w:b/>
                <w:sz w:val="26"/>
                <w:szCs w:val="26"/>
                <w:lang w:val="it-IT"/>
              </w:rPr>
            </w:pPr>
          </w:p>
        </w:tc>
        <w:tc>
          <w:tcPr>
            <w:tcW w:w="2644" w:type="dxa"/>
          </w:tcPr>
          <w:p w14:paraId="17A62C2B" w14:textId="32F6CB18" w:rsidR="005C1657" w:rsidRPr="002B7144" w:rsidRDefault="005C1657" w:rsidP="00195E3B">
            <w:pPr>
              <w:jc w:val="center"/>
              <w:rPr>
                <w:sz w:val="26"/>
                <w:szCs w:val="26"/>
                <w:lang w:val="it-IT"/>
              </w:rPr>
            </w:pPr>
            <w:r>
              <w:rPr>
                <w:sz w:val="26"/>
                <w:szCs w:val="26"/>
                <w:lang w:val="it-IT"/>
              </w:rPr>
              <w:t>Đảng ủy phường Sơn Trà</w:t>
            </w:r>
          </w:p>
        </w:tc>
        <w:tc>
          <w:tcPr>
            <w:tcW w:w="6095" w:type="dxa"/>
          </w:tcPr>
          <w:p w14:paraId="5CF93C38" w14:textId="4E31E9B1" w:rsidR="005C1657" w:rsidRPr="002B7144" w:rsidRDefault="005C1657" w:rsidP="00501D10">
            <w:pPr>
              <w:jc w:val="both"/>
              <w:rPr>
                <w:sz w:val="26"/>
                <w:szCs w:val="26"/>
              </w:rPr>
            </w:pPr>
            <w:r>
              <w:rPr>
                <w:sz w:val="26"/>
                <w:szCs w:val="26"/>
              </w:rPr>
              <w:t>Đề nghị điều chỉnh bổ sung: “</w:t>
            </w:r>
            <w:r>
              <w:t xml:space="preserve">Nghị quyết này quy định chi thu nhập tăng thêm cho cán bộ, công chức, viên chức và </w:t>
            </w:r>
            <w:r w:rsidRPr="005A658C">
              <w:rPr>
                <w:i/>
              </w:rPr>
              <w:t>người lao động</w:t>
            </w:r>
            <w:r>
              <w:t xml:space="preserve"> thành phố Đà Nẵng …”</w:t>
            </w:r>
          </w:p>
        </w:tc>
        <w:tc>
          <w:tcPr>
            <w:tcW w:w="5262" w:type="dxa"/>
          </w:tcPr>
          <w:p w14:paraId="13E00967" w14:textId="77777777" w:rsidR="005C1657" w:rsidRDefault="005C1657" w:rsidP="00501D10">
            <w:pPr>
              <w:jc w:val="both"/>
              <w:rPr>
                <w:sz w:val="26"/>
                <w:szCs w:val="26"/>
                <w:lang w:val="it-IT"/>
              </w:rPr>
            </w:pPr>
            <w:r>
              <w:rPr>
                <w:sz w:val="26"/>
                <w:szCs w:val="26"/>
                <w:lang w:val="it-IT"/>
              </w:rPr>
              <w:t>Không tiếp thu</w:t>
            </w:r>
          </w:p>
          <w:p w14:paraId="60881EF0" w14:textId="2447DAA3" w:rsidR="005C1657" w:rsidRPr="002B7144" w:rsidRDefault="005C1657" w:rsidP="00501D10">
            <w:pPr>
              <w:jc w:val="both"/>
              <w:rPr>
                <w:sz w:val="26"/>
                <w:szCs w:val="26"/>
                <w:lang w:val="it-IT"/>
              </w:rPr>
            </w:pPr>
            <w:r>
              <w:rPr>
                <w:sz w:val="26"/>
                <w:szCs w:val="26"/>
                <w:lang w:val="it-IT"/>
              </w:rPr>
              <w:t>Người lao động không thuộc đối tượng áp dụng của dự thảo Nghị quyết; đảm bảo quy định tại Nghị quyết số 136/2024/QH15.</w:t>
            </w:r>
          </w:p>
        </w:tc>
      </w:tr>
      <w:tr w:rsidR="007B39E4" w:rsidRPr="002B7144" w14:paraId="02059299" w14:textId="77777777" w:rsidTr="00EA2EF1">
        <w:tc>
          <w:tcPr>
            <w:tcW w:w="564" w:type="dxa"/>
            <w:vMerge w:val="restart"/>
            <w:vAlign w:val="center"/>
          </w:tcPr>
          <w:p w14:paraId="75BE750B" w14:textId="507938B1" w:rsidR="00FD3E73" w:rsidRPr="002B7144" w:rsidRDefault="00FD3E73" w:rsidP="00195E3B">
            <w:pPr>
              <w:jc w:val="center"/>
              <w:rPr>
                <w:sz w:val="26"/>
                <w:szCs w:val="26"/>
                <w:lang w:val="it-IT"/>
              </w:rPr>
            </w:pPr>
            <w:r w:rsidRPr="002B7144">
              <w:rPr>
                <w:sz w:val="26"/>
                <w:szCs w:val="26"/>
                <w:lang w:val="it-IT"/>
              </w:rPr>
              <w:lastRenderedPageBreak/>
              <w:t>3</w:t>
            </w:r>
          </w:p>
        </w:tc>
        <w:tc>
          <w:tcPr>
            <w:tcW w:w="1329" w:type="dxa"/>
            <w:vMerge w:val="restart"/>
            <w:vAlign w:val="center"/>
          </w:tcPr>
          <w:p w14:paraId="082F20C5" w14:textId="5580CE78" w:rsidR="00FD3E73" w:rsidRPr="002B7144" w:rsidRDefault="00FD3E73" w:rsidP="00195E3B">
            <w:pPr>
              <w:jc w:val="center"/>
              <w:rPr>
                <w:b/>
                <w:sz w:val="26"/>
                <w:szCs w:val="26"/>
                <w:lang w:val="it-IT"/>
              </w:rPr>
            </w:pPr>
            <w:r w:rsidRPr="002B7144">
              <w:rPr>
                <w:b/>
                <w:sz w:val="26"/>
                <w:szCs w:val="26"/>
                <w:lang w:val="it-IT"/>
              </w:rPr>
              <w:t>Điều 2. Đối tượng áp dụng</w:t>
            </w:r>
          </w:p>
        </w:tc>
        <w:tc>
          <w:tcPr>
            <w:tcW w:w="2644" w:type="dxa"/>
          </w:tcPr>
          <w:p w14:paraId="269D15D1" w14:textId="03CB6F9A" w:rsidR="00FD3E73" w:rsidRPr="002B7144" w:rsidRDefault="00FD3E73" w:rsidP="00195E3B">
            <w:pPr>
              <w:jc w:val="center"/>
              <w:rPr>
                <w:sz w:val="26"/>
                <w:szCs w:val="26"/>
                <w:lang w:val="it-IT"/>
              </w:rPr>
            </w:pPr>
            <w:r w:rsidRPr="002B7144">
              <w:rPr>
                <w:sz w:val="26"/>
                <w:szCs w:val="26"/>
                <w:lang w:val="it-IT"/>
              </w:rPr>
              <w:t>Sở Tài chính</w:t>
            </w:r>
          </w:p>
        </w:tc>
        <w:tc>
          <w:tcPr>
            <w:tcW w:w="6095" w:type="dxa"/>
          </w:tcPr>
          <w:p w14:paraId="4F0870DD" w14:textId="77777777" w:rsidR="00FD3E73" w:rsidRPr="002B7144" w:rsidRDefault="00FD3E73" w:rsidP="00501D10">
            <w:pPr>
              <w:jc w:val="both"/>
              <w:rPr>
                <w:sz w:val="26"/>
                <w:szCs w:val="26"/>
              </w:rPr>
            </w:pPr>
            <w:r w:rsidRPr="002B7144">
              <w:rPr>
                <w:sz w:val="26"/>
                <w:szCs w:val="26"/>
              </w:rPr>
              <w:t xml:space="preserve">Đề nghị sửa đổi, bổ sung khoản 1, khoản 2 Điều 2 dự thảo Nghị quyết (để đảm bảo bao quát đầy đủ cán bộ, công chức cấp xã) thành: </w:t>
            </w:r>
          </w:p>
          <w:p w14:paraId="589DEB7E" w14:textId="77777777" w:rsidR="00FD3E73" w:rsidRPr="002B7144" w:rsidRDefault="00FD3E73" w:rsidP="00501D10">
            <w:pPr>
              <w:jc w:val="both"/>
              <w:rPr>
                <w:i/>
                <w:sz w:val="26"/>
                <w:szCs w:val="26"/>
              </w:rPr>
            </w:pPr>
            <w:r w:rsidRPr="002B7144">
              <w:rPr>
                <w:i/>
                <w:sz w:val="26"/>
                <w:szCs w:val="26"/>
              </w:rPr>
              <w:t xml:space="preserve">“1. Cán bộ, công chức đang làm việc trong cơ quan của Đảng Cộng sản Việt Nam, Nhà nước, Mặt trận Tổ quốc Việt Nam, các tổ chức chính trị - xã hội thuộc cấp tỉnh, cấp xã quản lý trong biên chế được giao và hưởng lương từ ngân sách nhà nước. </w:t>
            </w:r>
          </w:p>
          <w:p w14:paraId="735ABF46" w14:textId="0E7FD1BD" w:rsidR="00FD3E73" w:rsidRPr="002B7144" w:rsidRDefault="00FD3E73" w:rsidP="00501D10">
            <w:pPr>
              <w:jc w:val="both"/>
              <w:rPr>
                <w:sz w:val="26"/>
                <w:szCs w:val="26"/>
                <w:lang w:val="it-IT"/>
              </w:rPr>
            </w:pPr>
            <w:r w:rsidRPr="002B7144">
              <w:rPr>
                <w:i/>
                <w:sz w:val="26"/>
                <w:szCs w:val="26"/>
              </w:rPr>
              <w:t>2. Viên chức đang làm việc tại đơn vị sự nghiệp công lập do ngân sách nhà nước bảo đảm chi thường xuyên và đơn vị sự nghiệp công lập tự đảm bảo một phần chi thường xuyên thuộc cấp tỉnh, cấp xã quản lý”.</w:t>
            </w:r>
          </w:p>
        </w:tc>
        <w:tc>
          <w:tcPr>
            <w:tcW w:w="5262" w:type="dxa"/>
          </w:tcPr>
          <w:p w14:paraId="17D03A1B" w14:textId="6858A66D" w:rsidR="00FD3E73" w:rsidRPr="002B7144" w:rsidRDefault="00FD3E73" w:rsidP="00501D10">
            <w:pPr>
              <w:jc w:val="both"/>
              <w:rPr>
                <w:sz w:val="26"/>
                <w:szCs w:val="26"/>
                <w:lang w:val="it-IT"/>
              </w:rPr>
            </w:pPr>
            <w:r w:rsidRPr="002B7144">
              <w:rPr>
                <w:sz w:val="26"/>
                <w:szCs w:val="26"/>
                <w:lang w:val="it-IT"/>
              </w:rPr>
              <w:t>Tiếp thu một phần.</w:t>
            </w:r>
          </w:p>
          <w:p w14:paraId="542CFB4A" w14:textId="77777777" w:rsidR="00FD3E73" w:rsidRPr="002B7144" w:rsidRDefault="00FD3E73" w:rsidP="00501D10">
            <w:pPr>
              <w:jc w:val="both"/>
              <w:rPr>
                <w:sz w:val="26"/>
                <w:szCs w:val="26"/>
                <w:lang w:val="it-IT"/>
              </w:rPr>
            </w:pPr>
            <w:r w:rsidRPr="002B7144">
              <w:rPr>
                <w:sz w:val="26"/>
                <w:szCs w:val="26"/>
                <w:lang w:val="it-IT"/>
              </w:rPr>
              <w:t>Khái niệm “cán bộ, công chức” theo quy định tại Luật cán bộ, công chức là đối tượng “trong biên chế và hưởng lương từ ngân sách nhà nước”. Do đó, không cần thiết bổ sung cụm từ “trong biên chế được giao và hưởng lương từ ngân sách nhà nước”. Theo đó, điều chỉnh bổ sung khoản 1 và khoản 2 Điều 2 dự thảo Nghị quyết như sau:</w:t>
            </w:r>
          </w:p>
          <w:p w14:paraId="598709D0" w14:textId="372F681E" w:rsidR="00FD3E73" w:rsidRPr="002B7144" w:rsidRDefault="00FD3E73" w:rsidP="00501D10">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jc w:val="both"/>
              <w:rPr>
                <w:i/>
                <w:spacing w:val="-2"/>
                <w:sz w:val="26"/>
                <w:szCs w:val="26"/>
              </w:rPr>
            </w:pPr>
            <w:r w:rsidRPr="002B7144">
              <w:rPr>
                <w:spacing w:val="-2"/>
                <w:kern w:val="28"/>
                <w:sz w:val="26"/>
                <w:szCs w:val="26"/>
              </w:rPr>
              <w:t xml:space="preserve">“1. </w:t>
            </w:r>
            <w:r w:rsidRPr="002B7144">
              <w:rPr>
                <w:spacing w:val="-2"/>
                <w:kern w:val="28"/>
                <w:sz w:val="26"/>
                <w:szCs w:val="26"/>
                <w:lang w:val="vi-VN"/>
              </w:rPr>
              <w:t>Cán bộ, công chức</w:t>
            </w:r>
            <w:r w:rsidRPr="002B7144">
              <w:rPr>
                <w:spacing w:val="-2"/>
                <w:kern w:val="28"/>
                <w:sz w:val="26"/>
                <w:szCs w:val="26"/>
              </w:rPr>
              <w:t xml:space="preserve"> </w:t>
            </w:r>
            <w:r w:rsidRPr="002B7144">
              <w:rPr>
                <w:spacing w:val="-2"/>
                <w:kern w:val="28"/>
                <w:sz w:val="26"/>
                <w:szCs w:val="26"/>
                <w:lang w:val="vi-VN"/>
              </w:rPr>
              <w:t xml:space="preserve">đang làm việc tại các </w:t>
            </w:r>
            <w:r w:rsidRPr="002B7144">
              <w:rPr>
                <w:i/>
                <w:spacing w:val="-2"/>
                <w:kern w:val="28"/>
                <w:sz w:val="26"/>
                <w:szCs w:val="26"/>
                <w:lang w:val="vi-VN"/>
              </w:rPr>
              <w:t>cơ quan</w:t>
            </w:r>
            <w:r w:rsidRPr="002B7144">
              <w:rPr>
                <w:spacing w:val="-2"/>
                <w:kern w:val="28"/>
                <w:sz w:val="26"/>
                <w:szCs w:val="26"/>
              </w:rPr>
              <w:t xml:space="preserve"> </w:t>
            </w:r>
            <w:r w:rsidRPr="002B7144">
              <w:rPr>
                <w:spacing w:val="-2"/>
                <w:sz w:val="26"/>
                <w:szCs w:val="26"/>
                <w:lang w:val="vi-VN"/>
              </w:rPr>
              <w:t>của Đảng Cộng sản Việt Nam, Nhà nước, Mặt trận Tổ quốc Việt Nam, các tổ chức chính trị - xã hội </w:t>
            </w:r>
            <w:r w:rsidRPr="002B7144">
              <w:rPr>
                <w:i/>
                <w:spacing w:val="-2"/>
                <w:sz w:val="26"/>
                <w:szCs w:val="26"/>
              </w:rPr>
              <w:t>ở cấp tỉnh, cấp xã thuộc thành phố quản lý.</w:t>
            </w:r>
          </w:p>
          <w:p w14:paraId="7B68E426" w14:textId="648CB463" w:rsidR="00FD3E73" w:rsidRPr="002B7144" w:rsidRDefault="00FD3E73" w:rsidP="00501D10">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jc w:val="both"/>
              <w:rPr>
                <w:i/>
                <w:spacing w:val="-2"/>
                <w:sz w:val="26"/>
                <w:szCs w:val="26"/>
              </w:rPr>
            </w:pPr>
            <w:r w:rsidRPr="002B7144">
              <w:rPr>
                <w:spacing w:val="-4"/>
                <w:kern w:val="28"/>
                <w:sz w:val="26"/>
                <w:szCs w:val="26"/>
                <w:lang w:val="vi-VN"/>
              </w:rPr>
              <w:t>2.</w:t>
            </w:r>
            <w:r w:rsidRPr="002B7144">
              <w:rPr>
                <w:spacing w:val="-4"/>
                <w:kern w:val="28"/>
                <w:sz w:val="26"/>
                <w:szCs w:val="26"/>
              </w:rPr>
              <w:t xml:space="preserve"> Viên chức </w:t>
            </w:r>
            <w:r w:rsidRPr="002B7144">
              <w:rPr>
                <w:spacing w:val="-4"/>
                <w:kern w:val="28"/>
                <w:sz w:val="26"/>
                <w:szCs w:val="26"/>
                <w:lang w:val="vi-VN"/>
              </w:rPr>
              <w:t>đang làm việc tại các đơn vị sự nghiệp công lập do ngân sách nhà nước bảo đảm chi thường xuyên và đơn vị sự nghiệp công lập tự đảm bảo một phần chi thường xuyên</w:t>
            </w:r>
            <w:r w:rsidRPr="002B7144">
              <w:rPr>
                <w:i/>
                <w:spacing w:val="-2"/>
                <w:sz w:val="26"/>
                <w:szCs w:val="26"/>
              </w:rPr>
              <w:t xml:space="preserve"> ở cấp tỉnh, cấp xã thuộc thành phố quản lý”.</w:t>
            </w:r>
          </w:p>
        </w:tc>
      </w:tr>
      <w:tr w:rsidR="007B39E4" w:rsidRPr="002B7144" w14:paraId="2A6C38F1" w14:textId="77777777" w:rsidTr="00EA2EF1">
        <w:tc>
          <w:tcPr>
            <w:tcW w:w="564" w:type="dxa"/>
            <w:vMerge/>
          </w:tcPr>
          <w:p w14:paraId="2AD5B6C0" w14:textId="77777777" w:rsidR="00FD3E73" w:rsidRPr="002B7144" w:rsidRDefault="00FD3E73" w:rsidP="00195E3B">
            <w:pPr>
              <w:rPr>
                <w:sz w:val="26"/>
                <w:szCs w:val="26"/>
                <w:lang w:val="it-IT"/>
              </w:rPr>
            </w:pPr>
          </w:p>
        </w:tc>
        <w:tc>
          <w:tcPr>
            <w:tcW w:w="1329" w:type="dxa"/>
            <w:vMerge/>
          </w:tcPr>
          <w:p w14:paraId="567B2128" w14:textId="77777777" w:rsidR="00FD3E73" w:rsidRPr="002B7144" w:rsidRDefault="00FD3E73" w:rsidP="00195E3B">
            <w:pPr>
              <w:jc w:val="center"/>
              <w:rPr>
                <w:b/>
                <w:sz w:val="26"/>
                <w:szCs w:val="26"/>
                <w:lang w:val="it-IT"/>
              </w:rPr>
            </w:pPr>
          </w:p>
        </w:tc>
        <w:tc>
          <w:tcPr>
            <w:tcW w:w="2644" w:type="dxa"/>
          </w:tcPr>
          <w:p w14:paraId="63D09BF2" w14:textId="176AFFD5" w:rsidR="00FD3E73" w:rsidRPr="002B7144" w:rsidRDefault="00FD3E73" w:rsidP="00195E3B">
            <w:pPr>
              <w:jc w:val="center"/>
              <w:rPr>
                <w:sz w:val="26"/>
                <w:szCs w:val="26"/>
                <w:lang w:val="it-IT"/>
              </w:rPr>
            </w:pPr>
            <w:r w:rsidRPr="002B7144">
              <w:rPr>
                <w:sz w:val="26"/>
                <w:szCs w:val="26"/>
                <w:lang w:val="it-IT"/>
              </w:rPr>
              <w:t>Đảng ủy phường Ngũ Hành Sơn</w:t>
            </w:r>
          </w:p>
        </w:tc>
        <w:tc>
          <w:tcPr>
            <w:tcW w:w="6095" w:type="dxa"/>
          </w:tcPr>
          <w:p w14:paraId="4D648B62" w14:textId="77777777" w:rsidR="00FD3E73" w:rsidRPr="002B7144" w:rsidRDefault="00FD3E73" w:rsidP="00501D10">
            <w:pPr>
              <w:jc w:val="both"/>
              <w:rPr>
                <w:sz w:val="26"/>
                <w:szCs w:val="26"/>
              </w:rPr>
            </w:pPr>
            <w:r w:rsidRPr="002B7144">
              <w:rPr>
                <w:sz w:val="26"/>
                <w:szCs w:val="26"/>
              </w:rPr>
              <w:t xml:space="preserve">Khoản 1, Khoản 2 Điều 2 Nghị quyết đề nghị điều chỉnh và bổ sung thành: </w:t>
            </w:r>
          </w:p>
          <w:p w14:paraId="26728DF1" w14:textId="77777777" w:rsidR="00FD3E73" w:rsidRPr="002B7144" w:rsidRDefault="00FD3E73" w:rsidP="00501D10">
            <w:pPr>
              <w:jc w:val="both"/>
              <w:rPr>
                <w:i/>
                <w:sz w:val="26"/>
                <w:szCs w:val="26"/>
              </w:rPr>
            </w:pPr>
            <w:r w:rsidRPr="002B7144">
              <w:rPr>
                <w:i/>
                <w:sz w:val="26"/>
                <w:szCs w:val="26"/>
              </w:rPr>
              <w:t xml:space="preserve">- Cán bộ, công chức đang làm việc tại các cơ quan, đơn vị thuộc Thành ủy, Hội đồng nhân dân, Ủy ban nhân dân, Ủy ban Mặt trận tổ quốc Việt Nam và các tổ chức chính trị - xã hội thành phố; Đảng ủy, Hội đồng nhân dân, Ủy ban nhân dân, Ủy ban Mặt trận Tổ quốc Việt </w:t>
            </w:r>
            <w:r w:rsidRPr="002B7144">
              <w:rPr>
                <w:i/>
                <w:sz w:val="26"/>
                <w:szCs w:val="26"/>
              </w:rPr>
              <w:lastRenderedPageBreak/>
              <w:t>Nam và các tổ chức chính trị - xã hội các phường, xã, đặc khu thuộc thành phố Đà Nẵng.</w:t>
            </w:r>
          </w:p>
          <w:p w14:paraId="54FB8C99" w14:textId="1D642881" w:rsidR="00FD3E73" w:rsidRPr="002B7144" w:rsidRDefault="00FD3E73" w:rsidP="00501D10">
            <w:pPr>
              <w:jc w:val="both"/>
              <w:rPr>
                <w:sz w:val="26"/>
                <w:szCs w:val="26"/>
                <w:lang w:val="it-IT"/>
              </w:rPr>
            </w:pPr>
            <w:r w:rsidRPr="002B7144">
              <w:rPr>
                <w:i/>
                <w:sz w:val="26"/>
                <w:szCs w:val="26"/>
              </w:rPr>
              <w:t>- Viên chức đang làm việc tại các đơn vị sự nghiệp công lập do ngân sách nhà nước bảo đảm chi thường xuyên và đơn vị sự nghiệp công lập tự đảm bảo một phần chi thường xuyên thuộc Thành ủy, Hội đồng nhân dân, Ủy ban nhân dân, Ủy ban Mặt trận tổ quốc Việt Nam và các tổ chức chính trị - xã hội thành phố; Đảng ủy, Hội đồng nhân dân, Ủy ban nhân dân, Ủy ban Mặt trận Tổ quốc Việt Nam và các tổ chức chính trị - xã hội các phường, xã, đặc khu thuộc thành phố Đà Nẵng.</w:t>
            </w:r>
          </w:p>
        </w:tc>
        <w:tc>
          <w:tcPr>
            <w:tcW w:w="5262" w:type="dxa"/>
            <w:vMerge w:val="restart"/>
          </w:tcPr>
          <w:p w14:paraId="7B78CEDB" w14:textId="03BF0757" w:rsidR="00FD3E73" w:rsidRDefault="00FD3E73" w:rsidP="00501D10">
            <w:pPr>
              <w:jc w:val="both"/>
              <w:rPr>
                <w:sz w:val="26"/>
                <w:szCs w:val="26"/>
                <w:lang w:val="it-IT"/>
              </w:rPr>
            </w:pPr>
            <w:r>
              <w:rPr>
                <w:sz w:val="26"/>
                <w:szCs w:val="26"/>
                <w:lang w:val="it-IT"/>
              </w:rPr>
              <w:lastRenderedPageBreak/>
              <w:t>Tiếp thu</w:t>
            </w:r>
          </w:p>
          <w:p w14:paraId="514DA2D2" w14:textId="0CA4620F" w:rsidR="00FD3E73" w:rsidRPr="002B7144" w:rsidRDefault="00FD3E73" w:rsidP="00501D10">
            <w:pPr>
              <w:jc w:val="both"/>
              <w:rPr>
                <w:sz w:val="26"/>
                <w:szCs w:val="26"/>
                <w:lang w:val="it-IT"/>
              </w:rPr>
            </w:pPr>
            <w:r>
              <w:rPr>
                <w:sz w:val="26"/>
                <w:szCs w:val="26"/>
                <w:lang w:val="it-IT"/>
              </w:rPr>
              <w:t>Đ</w:t>
            </w:r>
            <w:r w:rsidRPr="002B7144">
              <w:rPr>
                <w:sz w:val="26"/>
                <w:szCs w:val="26"/>
                <w:lang w:val="it-IT"/>
              </w:rPr>
              <w:t xml:space="preserve">iều chỉnh </w:t>
            </w:r>
            <w:r>
              <w:rPr>
                <w:sz w:val="26"/>
                <w:szCs w:val="26"/>
                <w:lang w:val="it-IT"/>
              </w:rPr>
              <w:t xml:space="preserve">đối tượng </w:t>
            </w:r>
            <w:r w:rsidRPr="002B7144">
              <w:rPr>
                <w:sz w:val="26"/>
                <w:szCs w:val="26"/>
                <w:lang w:val="it-IT"/>
              </w:rPr>
              <w:t>như nội dung giải trình ý kiến của Sở Tài chính nêu trên</w:t>
            </w:r>
          </w:p>
        </w:tc>
      </w:tr>
      <w:tr w:rsidR="007B39E4" w:rsidRPr="002B7144" w14:paraId="4FA5BC8E" w14:textId="77777777" w:rsidTr="00EA2EF1">
        <w:tc>
          <w:tcPr>
            <w:tcW w:w="564" w:type="dxa"/>
            <w:vMerge/>
          </w:tcPr>
          <w:p w14:paraId="14D1498C" w14:textId="77777777" w:rsidR="00FD3E73" w:rsidRPr="002B7144" w:rsidRDefault="00FD3E73" w:rsidP="00195E3B">
            <w:pPr>
              <w:rPr>
                <w:sz w:val="26"/>
                <w:szCs w:val="26"/>
                <w:lang w:val="it-IT"/>
              </w:rPr>
            </w:pPr>
          </w:p>
        </w:tc>
        <w:tc>
          <w:tcPr>
            <w:tcW w:w="1329" w:type="dxa"/>
            <w:vMerge/>
          </w:tcPr>
          <w:p w14:paraId="2C82F2DD" w14:textId="77777777" w:rsidR="00FD3E73" w:rsidRPr="002B7144" w:rsidRDefault="00FD3E73" w:rsidP="00195E3B">
            <w:pPr>
              <w:jc w:val="center"/>
              <w:rPr>
                <w:b/>
                <w:sz w:val="26"/>
                <w:szCs w:val="26"/>
                <w:lang w:val="it-IT"/>
              </w:rPr>
            </w:pPr>
          </w:p>
        </w:tc>
        <w:tc>
          <w:tcPr>
            <w:tcW w:w="2644" w:type="dxa"/>
          </w:tcPr>
          <w:p w14:paraId="3BFF4B17" w14:textId="4827D8C4" w:rsidR="00FD3E73" w:rsidRPr="002B7144" w:rsidRDefault="00FD3E73" w:rsidP="00195E3B">
            <w:pPr>
              <w:jc w:val="center"/>
              <w:rPr>
                <w:sz w:val="26"/>
                <w:szCs w:val="26"/>
                <w:lang w:val="it-IT"/>
              </w:rPr>
            </w:pPr>
            <w:r w:rsidRPr="002B7144">
              <w:rPr>
                <w:sz w:val="26"/>
                <w:szCs w:val="26"/>
                <w:lang w:val="it-IT"/>
              </w:rPr>
              <w:t>Đảng ủy xã Tây Hồ</w:t>
            </w:r>
          </w:p>
        </w:tc>
        <w:tc>
          <w:tcPr>
            <w:tcW w:w="6095" w:type="dxa"/>
          </w:tcPr>
          <w:p w14:paraId="1B44B566" w14:textId="77777777" w:rsidR="00FD3E73" w:rsidRPr="002B7144" w:rsidRDefault="00FD3E73" w:rsidP="00501D10">
            <w:pPr>
              <w:jc w:val="both"/>
              <w:rPr>
                <w:sz w:val="26"/>
                <w:szCs w:val="26"/>
              </w:rPr>
            </w:pPr>
            <w:r w:rsidRPr="002B7144">
              <w:rPr>
                <w:sz w:val="26"/>
                <w:szCs w:val="26"/>
              </w:rPr>
              <w:t xml:space="preserve">Tại Điều 2: “Đối tượng áp dụng”, đề xuất bổ sung thêm: </w:t>
            </w:r>
          </w:p>
          <w:p w14:paraId="4BF072EB" w14:textId="45821A95" w:rsidR="00FD3E73" w:rsidRPr="002B7144" w:rsidRDefault="00FD3E73" w:rsidP="00501D10">
            <w:pPr>
              <w:jc w:val="both"/>
              <w:rPr>
                <w:sz w:val="26"/>
                <w:szCs w:val="26"/>
              </w:rPr>
            </w:pPr>
            <w:r w:rsidRPr="002B7144">
              <w:rPr>
                <w:sz w:val="26"/>
                <w:szCs w:val="26"/>
              </w:rPr>
              <w:t xml:space="preserve">Quy định cụ thể đối tượng áp dụng được hưởng thu nhập tăng thêm hàng tháng </w:t>
            </w:r>
            <w:r w:rsidRPr="002B7144">
              <w:rPr>
                <w:b/>
                <w:i/>
                <w:sz w:val="26"/>
                <w:szCs w:val="26"/>
              </w:rPr>
              <w:t>“từ thành phố đến xã, phường, đặc khu”</w:t>
            </w:r>
            <w:r w:rsidRPr="002B7144">
              <w:rPr>
                <w:sz w:val="26"/>
                <w:szCs w:val="26"/>
              </w:rPr>
              <w:t xml:space="preserve">. </w:t>
            </w:r>
          </w:p>
        </w:tc>
        <w:tc>
          <w:tcPr>
            <w:tcW w:w="5262" w:type="dxa"/>
            <w:vMerge/>
          </w:tcPr>
          <w:p w14:paraId="627578BC" w14:textId="72FCEEB3" w:rsidR="00FD3E73" w:rsidRPr="002B7144" w:rsidRDefault="00FD3E73" w:rsidP="009818BF">
            <w:pPr>
              <w:jc w:val="both"/>
              <w:rPr>
                <w:sz w:val="26"/>
                <w:szCs w:val="26"/>
                <w:lang w:val="it-IT"/>
              </w:rPr>
            </w:pPr>
          </w:p>
        </w:tc>
      </w:tr>
      <w:tr w:rsidR="007B39E4" w:rsidRPr="002B7144" w14:paraId="41E896AC" w14:textId="77777777" w:rsidTr="00EA2EF1">
        <w:tc>
          <w:tcPr>
            <w:tcW w:w="564" w:type="dxa"/>
            <w:vMerge/>
          </w:tcPr>
          <w:p w14:paraId="68824E4C" w14:textId="77777777" w:rsidR="00FD3E73" w:rsidRPr="002B7144" w:rsidRDefault="00FD3E73" w:rsidP="00195E3B">
            <w:pPr>
              <w:rPr>
                <w:sz w:val="26"/>
                <w:szCs w:val="26"/>
                <w:lang w:val="it-IT"/>
              </w:rPr>
            </w:pPr>
          </w:p>
        </w:tc>
        <w:tc>
          <w:tcPr>
            <w:tcW w:w="1329" w:type="dxa"/>
            <w:vMerge/>
          </w:tcPr>
          <w:p w14:paraId="6A02A521" w14:textId="77777777" w:rsidR="00FD3E73" w:rsidRPr="002B7144" w:rsidRDefault="00FD3E73" w:rsidP="00195E3B">
            <w:pPr>
              <w:jc w:val="center"/>
              <w:rPr>
                <w:b/>
                <w:sz w:val="26"/>
                <w:szCs w:val="26"/>
                <w:lang w:val="it-IT"/>
              </w:rPr>
            </w:pPr>
          </w:p>
        </w:tc>
        <w:tc>
          <w:tcPr>
            <w:tcW w:w="2644" w:type="dxa"/>
          </w:tcPr>
          <w:p w14:paraId="0285D5EF" w14:textId="471FAAAF" w:rsidR="00FD3E73" w:rsidRPr="002B7144" w:rsidRDefault="00FD3E73" w:rsidP="00195E3B">
            <w:pPr>
              <w:jc w:val="center"/>
              <w:rPr>
                <w:sz w:val="26"/>
                <w:szCs w:val="26"/>
                <w:lang w:val="it-IT"/>
              </w:rPr>
            </w:pPr>
            <w:r w:rsidRPr="002B7144">
              <w:rPr>
                <w:sz w:val="26"/>
                <w:szCs w:val="26"/>
                <w:lang w:val="it-IT"/>
              </w:rPr>
              <w:t>HĐND phường An Hải</w:t>
            </w:r>
          </w:p>
        </w:tc>
        <w:tc>
          <w:tcPr>
            <w:tcW w:w="6095" w:type="dxa"/>
          </w:tcPr>
          <w:p w14:paraId="636CD75D" w14:textId="169ED059" w:rsidR="00FD3E73" w:rsidRPr="002B7144" w:rsidRDefault="00FD3E73" w:rsidP="00501D10">
            <w:pPr>
              <w:jc w:val="both"/>
              <w:rPr>
                <w:sz w:val="26"/>
                <w:szCs w:val="26"/>
              </w:rPr>
            </w:pPr>
            <w:r w:rsidRPr="002B7144">
              <w:rPr>
                <w:sz w:val="26"/>
                <w:szCs w:val="26"/>
              </w:rPr>
              <w:t>Về đối tượng áp dụng tại khoản 1, khoản 2 Điều 2 dự thảo Nghị quyết: Đề nghị quy định rõ hơn (Ghi cụ thể cấp thành phố, cấp xã).</w:t>
            </w:r>
          </w:p>
        </w:tc>
        <w:tc>
          <w:tcPr>
            <w:tcW w:w="5262" w:type="dxa"/>
            <w:vMerge/>
          </w:tcPr>
          <w:p w14:paraId="618EE4B3" w14:textId="35B161B4" w:rsidR="00FD3E73" w:rsidRPr="002B7144" w:rsidRDefault="00FD3E73" w:rsidP="00501D10">
            <w:pPr>
              <w:jc w:val="both"/>
              <w:rPr>
                <w:sz w:val="26"/>
                <w:szCs w:val="26"/>
                <w:lang w:val="it-IT"/>
              </w:rPr>
            </w:pPr>
          </w:p>
        </w:tc>
      </w:tr>
      <w:tr w:rsidR="007B39E4" w:rsidRPr="002B7144" w14:paraId="3A066D75" w14:textId="77777777" w:rsidTr="00EA2EF1">
        <w:tc>
          <w:tcPr>
            <w:tcW w:w="564" w:type="dxa"/>
            <w:vMerge/>
          </w:tcPr>
          <w:p w14:paraId="7DD97426" w14:textId="77777777" w:rsidR="00FD3E73" w:rsidRPr="002B7144" w:rsidRDefault="00FD3E73" w:rsidP="00195E3B">
            <w:pPr>
              <w:rPr>
                <w:sz w:val="26"/>
                <w:szCs w:val="26"/>
                <w:lang w:val="it-IT"/>
              </w:rPr>
            </w:pPr>
          </w:p>
        </w:tc>
        <w:tc>
          <w:tcPr>
            <w:tcW w:w="1329" w:type="dxa"/>
            <w:vMerge/>
          </w:tcPr>
          <w:p w14:paraId="77F83ADC" w14:textId="77777777" w:rsidR="00FD3E73" w:rsidRPr="002B7144" w:rsidRDefault="00FD3E73" w:rsidP="00195E3B">
            <w:pPr>
              <w:jc w:val="center"/>
              <w:rPr>
                <w:b/>
                <w:sz w:val="26"/>
                <w:szCs w:val="26"/>
                <w:lang w:val="it-IT"/>
              </w:rPr>
            </w:pPr>
          </w:p>
        </w:tc>
        <w:tc>
          <w:tcPr>
            <w:tcW w:w="2644" w:type="dxa"/>
            <w:vAlign w:val="center"/>
          </w:tcPr>
          <w:p w14:paraId="1A49CB98" w14:textId="342FC89A" w:rsidR="00FD3E73" w:rsidRPr="002B7144" w:rsidRDefault="00FD3E73" w:rsidP="007B39E4">
            <w:pPr>
              <w:jc w:val="center"/>
              <w:rPr>
                <w:sz w:val="26"/>
                <w:szCs w:val="26"/>
                <w:lang w:val="it-IT"/>
              </w:rPr>
            </w:pPr>
            <w:r w:rsidRPr="002B7144">
              <w:rPr>
                <w:sz w:val="26"/>
                <w:szCs w:val="26"/>
                <w:lang w:val="it-IT"/>
              </w:rPr>
              <w:t>Sở Xây dựng;</w:t>
            </w:r>
            <w:r w:rsidR="007B39E4">
              <w:rPr>
                <w:sz w:val="26"/>
                <w:szCs w:val="26"/>
                <w:lang w:val="it-IT"/>
              </w:rPr>
              <w:t xml:space="preserve"> H</w:t>
            </w:r>
            <w:r w:rsidRPr="002B7144">
              <w:rPr>
                <w:sz w:val="26"/>
                <w:szCs w:val="26"/>
                <w:lang w:val="it-IT"/>
              </w:rPr>
              <w:t>ĐND phường Điện Bàn;</w:t>
            </w:r>
            <w:r w:rsidR="007B39E4">
              <w:rPr>
                <w:sz w:val="26"/>
                <w:szCs w:val="26"/>
                <w:lang w:val="it-IT"/>
              </w:rPr>
              <w:t xml:space="preserve"> </w:t>
            </w:r>
            <w:r w:rsidRPr="002B7144">
              <w:rPr>
                <w:sz w:val="26"/>
                <w:szCs w:val="26"/>
                <w:lang w:val="it-IT"/>
              </w:rPr>
              <w:t>UBND xã Hiệp Đức;</w:t>
            </w:r>
            <w:r w:rsidR="007B39E4">
              <w:rPr>
                <w:sz w:val="26"/>
                <w:szCs w:val="26"/>
                <w:lang w:val="it-IT"/>
              </w:rPr>
              <w:t xml:space="preserve"> </w:t>
            </w:r>
            <w:r w:rsidRPr="002B7144">
              <w:rPr>
                <w:sz w:val="26"/>
                <w:szCs w:val="26"/>
                <w:lang w:val="it-IT"/>
              </w:rPr>
              <w:t xml:space="preserve"> UBND xã Thạnh Bình;</w:t>
            </w:r>
            <w:r w:rsidR="007B39E4">
              <w:rPr>
                <w:sz w:val="26"/>
                <w:szCs w:val="26"/>
                <w:lang w:val="it-IT"/>
              </w:rPr>
              <w:t xml:space="preserve"> </w:t>
            </w:r>
            <w:r w:rsidRPr="002B7144">
              <w:rPr>
                <w:sz w:val="26"/>
                <w:szCs w:val="26"/>
                <w:lang w:val="it-IT"/>
              </w:rPr>
              <w:t>UBND phường Hòa Khánh;</w:t>
            </w:r>
            <w:r w:rsidR="007B39E4">
              <w:rPr>
                <w:sz w:val="26"/>
                <w:szCs w:val="26"/>
                <w:lang w:val="it-IT"/>
              </w:rPr>
              <w:t xml:space="preserve"> </w:t>
            </w:r>
            <w:r w:rsidRPr="002B7144">
              <w:rPr>
                <w:sz w:val="26"/>
                <w:szCs w:val="26"/>
                <w:lang w:val="it-IT"/>
              </w:rPr>
              <w:t>Đảng ủy xã Tây Hồ; Báo và Phát thanh truyền hình Đà Nẵng</w:t>
            </w:r>
            <w:r>
              <w:rPr>
                <w:sz w:val="26"/>
                <w:szCs w:val="26"/>
                <w:lang w:val="it-IT"/>
              </w:rPr>
              <w:t>;</w:t>
            </w:r>
            <w:r w:rsidR="007B39E4">
              <w:rPr>
                <w:sz w:val="26"/>
                <w:szCs w:val="26"/>
                <w:lang w:val="it-IT"/>
              </w:rPr>
              <w:t xml:space="preserve"> </w:t>
            </w:r>
            <w:r>
              <w:rPr>
                <w:sz w:val="26"/>
                <w:szCs w:val="26"/>
                <w:lang w:val="it-IT"/>
              </w:rPr>
              <w:t>UBND phường Hội An Tây;</w:t>
            </w:r>
            <w:r w:rsidR="007B39E4">
              <w:rPr>
                <w:sz w:val="26"/>
                <w:szCs w:val="26"/>
                <w:lang w:val="it-IT"/>
              </w:rPr>
              <w:t xml:space="preserve"> </w:t>
            </w:r>
            <w:r>
              <w:rPr>
                <w:sz w:val="26"/>
                <w:szCs w:val="26"/>
                <w:lang w:val="it-IT"/>
              </w:rPr>
              <w:t xml:space="preserve">HĐND </w:t>
            </w:r>
            <w:r>
              <w:rPr>
                <w:sz w:val="26"/>
                <w:szCs w:val="26"/>
                <w:lang w:val="it-IT"/>
              </w:rPr>
              <w:lastRenderedPageBreak/>
              <w:t>phường Sơn Trà;</w:t>
            </w:r>
            <w:r w:rsidR="007B39E4">
              <w:rPr>
                <w:sz w:val="26"/>
                <w:szCs w:val="26"/>
                <w:lang w:val="it-IT"/>
              </w:rPr>
              <w:t xml:space="preserve"> </w:t>
            </w:r>
            <w:r>
              <w:rPr>
                <w:sz w:val="26"/>
                <w:szCs w:val="26"/>
                <w:lang w:val="it-IT"/>
              </w:rPr>
              <w:t>Đảng ủy phường Sơn Trà</w:t>
            </w:r>
          </w:p>
        </w:tc>
        <w:tc>
          <w:tcPr>
            <w:tcW w:w="6095" w:type="dxa"/>
          </w:tcPr>
          <w:p w14:paraId="1C144E61" w14:textId="5ED7E831" w:rsidR="00FD3E73" w:rsidRPr="002B7144" w:rsidRDefault="00FD3E73" w:rsidP="00501D10">
            <w:pPr>
              <w:jc w:val="both"/>
              <w:rPr>
                <w:sz w:val="26"/>
                <w:szCs w:val="26"/>
                <w:lang w:val="it-IT"/>
              </w:rPr>
            </w:pPr>
            <w:r w:rsidRPr="002B7144">
              <w:rPr>
                <w:sz w:val="26"/>
                <w:szCs w:val="26"/>
              </w:rPr>
              <w:lastRenderedPageBreak/>
              <w:t>Đề nghị nghiên cứu bổ sung thêm đối tượng được chi thu nhập tăng thêm là người lao động (gồm hợp đồng lao động theo Nghị định 111 và người hoạt động không chuyên trách).</w:t>
            </w:r>
          </w:p>
        </w:tc>
        <w:tc>
          <w:tcPr>
            <w:tcW w:w="5262" w:type="dxa"/>
          </w:tcPr>
          <w:p w14:paraId="469FB8B6" w14:textId="77777777" w:rsidR="00FD3E73" w:rsidRPr="002B7144" w:rsidRDefault="00FD3E73" w:rsidP="00501D10">
            <w:pPr>
              <w:jc w:val="both"/>
              <w:rPr>
                <w:sz w:val="26"/>
                <w:szCs w:val="26"/>
                <w:lang w:val="it-IT"/>
              </w:rPr>
            </w:pPr>
            <w:r w:rsidRPr="002B7144">
              <w:rPr>
                <w:sz w:val="26"/>
                <w:szCs w:val="26"/>
                <w:lang w:val="it-IT"/>
              </w:rPr>
              <w:t xml:space="preserve">Không tiếp thu. </w:t>
            </w:r>
          </w:p>
          <w:p w14:paraId="25AAC2CF" w14:textId="54A5EF99" w:rsidR="00FD3E73" w:rsidRPr="002B7144" w:rsidRDefault="00FD3E73" w:rsidP="00501D10">
            <w:pPr>
              <w:jc w:val="both"/>
              <w:rPr>
                <w:sz w:val="26"/>
                <w:szCs w:val="26"/>
                <w:lang w:val="it-IT"/>
              </w:rPr>
            </w:pPr>
            <w:r w:rsidRPr="002B7144">
              <w:rPr>
                <w:sz w:val="26"/>
                <w:szCs w:val="26"/>
                <w:lang w:val="it-IT"/>
              </w:rPr>
              <w:t>- Đảm bảo đúng quy định về đối tượng áp dụng theo khoản 1 Điều 15 của Nghị quyết số 136/2024/QH15: “...</w:t>
            </w:r>
            <w:r>
              <w:rPr>
                <w:sz w:val="26"/>
                <w:szCs w:val="26"/>
                <w:lang w:val="it-IT"/>
              </w:rPr>
              <w:t xml:space="preserve"> </w:t>
            </w:r>
            <w:r w:rsidRPr="002B7144">
              <w:rPr>
                <w:sz w:val="26"/>
                <w:szCs w:val="26"/>
                <w:lang w:val="it-IT"/>
              </w:rPr>
              <w:t xml:space="preserve">chi thu nhập tăng thêm cho </w:t>
            </w:r>
            <w:r w:rsidRPr="002B7144">
              <w:rPr>
                <w:b/>
                <w:sz w:val="26"/>
                <w:szCs w:val="26"/>
                <w:lang w:val="it-IT"/>
              </w:rPr>
              <w:t>cán bộ, công chức, viên chức</w:t>
            </w:r>
            <w:r w:rsidRPr="002B7144">
              <w:rPr>
                <w:sz w:val="26"/>
                <w:szCs w:val="26"/>
                <w:lang w:val="it-IT"/>
              </w:rPr>
              <w:t xml:space="preserve"> do thành phố quản lý...”.</w:t>
            </w:r>
          </w:p>
          <w:p w14:paraId="520F8FA4" w14:textId="22E9E6BD" w:rsidR="00FD3E73" w:rsidRPr="002B7144" w:rsidRDefault="00FD3E73" w:rsidP="0011628C">
            <w:pPr>
              <w:jc w:val="both"/>
              <w:rPr>
                <w:sz w:val="26"/>
                <w:szCs w:val="26"/>
                <w:lang w:val="it-IT"/>
              </w:rPr>
            </w:pPr>
            <w:r w:rsidRPr="002B7144">
              <w:rPr>
                <w:sz w:val="26"/>
                <w:szCs w:val="26"/>
                <w:lang w:val="it-IT"/>
              </w:rPr>
              <w:t xml:space="preserve">- Các chế độ, chính sách đối với hợp đồng lao động (bao gồm chính sách thu nhập tăng thêm, nếu có) được thực hiện trên cơ sở thỏa thuận giữa người </w:t>
            </w:r>
            <w:r>
              <w:rPr>
                <w:sz w:val="26"/>
                <w:szCs w:val="26"/>
                <w:lang w:val="it-IT"/>
              </w:rPr>
              <w:t xml:space="preserve">lao động và người </w:t>
            </w:r>
            <w:r w:rsidRPr="002B7144">
              <w:rPr>
                <w:sz w:val="26"/>
                <w:szCs w:val="26"/>
                <w:lang w:val="it-IT"/>
              </w:rPr>
              <w:t xml:space="preserve">sử dụng lao động </w:t>
            </w:r>
            <w:r>
              <w:rPr>
                <w:sz w:val="26"/>
                <w:szCs w:val="26"/>
                <w:lang w:val="it-IT"/>
              </w:rPr>
              <w:lastRenderedPageBreak/>
              <w:t>theo quy định của pháp luật lao động</w:t>
            </w:r>
            <w:r w:rsidRPr="002B7144">
              <w:rPr>
                <w:sz w:val="26"/>
                <w:szCs w:val="26"/>
                <w:lang w:val="it-IT"/>
              </w:rPr>
              <w:t xml:space="preserve"> và được quy định cụ thể trong các điều khoản của Hợp đồng lao động hoặc Quy chế của cơ quan, đơn vị (nếu có).</w:t>
            </w:r>
          </w:p>
        </w:tc>
      </w:tr>
      <w:tr w:rsidR="007B39E4" w:rsidRPr="002B7144" w14:paraId="65EB8FCA" w14:textId="77777777" w:rsidTr="00EA2EF1">
        <w:tc>
          <w:tcPr>
            <w:tcW w:w="564" w:type="dxa"/>
            <w:vMerge/>
          </w:tcPr>
          <w:p w14:paraId="4A6EFF33" w14:textId="77777777" w:rsidR="00FD3E73" w:rsidRPr="002B7144" w:rsidRDefault="00FD3E73" w:rsidP="00195E3B">
            <w:pPr>
              <w:rPr>
                <w:sz w:val="26"/>
                <w:szCs w:val="26"/>
                <w:lang w:val="it-IT"/>
              </w:rPr>
            </w:pPr>
          </w:p>
        </w:tc>
        <w:tc>
          <w:tcPr>
            <w:tcW w:w="1329" w:type="dxa"/>
            <w:vMerge/>
          </w:tcPr>
          <w:p w14:paraId="1F412C9C" w14:textId="77777777" w:rsidR="00FD3E73" w:rsidRPr="002B7144" w:rsidRDefault="00FD3E73" w:rsidP="00195E3B">
            <w:pPr>
              <w:jc w:val="center"/>
              <w:rPr>
                <w:b/>
                <w:sz w:val="26"/>
                <w:szCs w:val="26"/>
                <w:lang w:val="it-IT"/>
              </w:rPr>
            </w:pPr>
          </w:p>
        </w:tc>
        <w:tc>
          <w:tcPr>
            <w:tcW w:w="2644" w:type="dxa"/>
          </w:tcPr>
          <w:p w14:paraId="2259116C" w14:textId="576A9AC2" w:rsidR="00FD3E73" w:rsidRPr="002B7144" w:rsidRDefault="00FD3E73" w:rsidP="004201A4">
            <w:pPr>
              <w:jc w:val="center"/>
              <w:rPr>
                <w:sz w:val="26"/>
                <w:szCs w:val="26"/>
                <w:lang w:val="it-IT"/>
              </w:rPr>
            </w:pPr>
            <w:r w:rsidRPr="002B7144">
              <w:rPr>
                <w:sz w:val="26"/>
                <w:szCs w:val="26"/>
                <w:lang w:val="it-IT"/>
              </w:rPr>
              <w:t>Liên hiệp các tổ chức hữu nghị thành phố ĐN</w:t>
            </w:r>
            <w:r w:rsidR="00BA34B9">
              <w:rPr>
                <w:sz w:val="26"/>
                <w:szCs w:val="26"/>
                <w:lang w:val="it-IT"/>
              </w:rPr>
              <w:t>; Liên minh Hợp tác xã thành phố</w:t>
            </w:r>
          </w:p>
        </w:tc>
        <w:tc>
          <w:tcPr>
            <w:tcW w:w="6095" w:type="dxa"/>
          </w:tcPr>
          <w:p w14:paraId="4DFE3147" w14:textId="644E4202" w:rsidR="00FD3E73" w:rsidRPr="002B7144" w:rsidRDefault="00FD3E73" w:rsidP="00501D10">
            <w:pPr>
              <w:jc w:val="both"/>
              <w:rPr>
                <w:sz w:val="26"/>
                <w:szCs w:val="26"/>
              </w:rPr>
            </w:pPr>
            <w:r w:rsidRPr="002B7144">
              <w:rPr>
                <w:sz w:val="26"/>
                <w:szCs w:val="26"/>
              </w:rPr>
              <w:t xml:space="preserve">Đề nghị điều chỉnh, bổ sung đối tượng người làm việc tại hội theo chế độ hợp đồng lao động vào Điều 1 "Phạm vi điều chỉnh, đối tượng áp dụng" trong dự thảo Tờ trình và Điều 2 "Đối tượng áp dụng" trong dự thảo Nghị quyết và viết lại như sau: </w:t>
            </w:r>
            <w:r w:rsidRPr="002B7144">
              <w:rPr>
                <w:i/>
                <w:sz w:val="26"/>
                <w:szCs w:val="26"/>
              </w:rPr>
              <w:t>"Người làm việc thường xuyên tại Hội do Đảng và Nhà nước giao nhiệm vụ trong chỉ tiêu số lượng người làm cơ sở cấp kinh phí được giao hàng năm".</w:t>
            </w:r>
            <w:r w:rsidRPr="002B7144">
              <w:rPr>
                <w:sz w:val="26"/>
                <w:szCs w:val="26"/>
              </w:rPr>
              <w:t xml:space="preserve"> (Lý do đề xuất: Người làm việc thường xuyên tại hội theo khoản 1 Điều 40 Nghị định số 126/2024/NĐ-CP ngày 08/10/2024, gồm: chủ tịch, phó chủ tịch chuyên trách; người làm việc tại đơn vị tham mưu, giúp việc trong biên chế được giao; người làm việc theo hợp đồng</w:t>
            </w:r>
            <w:r w:rsidR="00BA34B9">
              <w:rPr>
                <w:sz w:val="26"/>
                <w:szCs w:val="26"/>
              </w:rPr>
              <w:t>. Trong những năm qua, các Hội được Đảng và Nhà nước giao nhiệm vụ không được thi tuyển biên chế, chỉ được giao chỉ tiêu số lượng người làm việc tại Hội. Vì vậy, số lượng người làm việc tại các Hội đa số là hợp đồng dài hạn, thực hiện công việc chuyên môn giống như công chức, viên chức tại Hội</w:t>
            </w:r>
            <w:r w:rsidRPr="002B7144">
              <w:rPr>
                <w:sz w:val="26"/>
                <w:szCs w:val="26"/>
              </w:rPr>
              <w:t>)</w:t>
            </w:r>
          </w:p>
        </w:tc>
        <w:tc>
          <w:tcPr>
            <w:tcW w:w="5262" w:type="dxa"/>
          </w:tcPr>
          <w:p w14:paraId="78AB46BA" w14:textId="0C06F808" w:rsidR="00FD3E73" w:rsidRPr="002B7144" w:rsidRDefault="00FD3E73" w:rsidP="00501D10">
            <w:pPr>
              <w:jc w:val="both"/>
              <w:rPr>
                <w:sz w:val="26"/>
                <w:szCs w:val="26"/>
                <w:lang w:val="it-IT"/>
              </w:rPr>
            </w:pPr>
            <w:r w:rsidRPr="002B7144">
              <w:rPr>
                <w:sz w:val="26"/>
                <w:szCs w:val="26"/>
                <w:lang w:val="it-IT"/>
              </w:rPr>
              <w:t xml:space="preserve">Không tiếp thu. </w:t>
            </w:r>
          </w:p>
          <w:p w14:paraId="3231AC4A" w14:textId="77777777" w:rsidR="00FD3E73" w:rsidRPr="002B7144" w:rsidRDefault="00FD3E73" w:rsidP="00501D10">
            <w:pPr>
              <w:jc w:val="both"/>
              <w:rPr>
                <w:sz w:val="26"/>
                <w:szCs w:val="26"/>
                <w:lang w:val="it-IT"/>
              </w:rPr>
            </w:pPr>
            <w:r w:rsidRPr="002B7144">
              <w:rPr>
                <w:sz w:val="26"/>
                <w:szCs w:val="26"/>
                <w:lang w:val="it-IT"/>
              </w:rPr>
              <w:t xml:space="preserve">- Đảm bảo đúng quy định về đối tượng áp dụng theo khoản 1 Điều 15 của Nghị quyết số 136/2024/QH15: “...chi thu nhập tăng thêm cho </w:t>
            </w:r>
            <w:r w:rsidRPr="002B7144">
              <w:rPr>
                <w:b/>
                <w:sz w:val="26"/>
                <w:szCs w:val="26"/>
                <w:lang w:val="it-IT"/>
              </w:rPr>
              <w:t>cán bộ, công chức, viên chức</w:t>
            </w:r>
            <w:r w:rsidRPr="002B7144">
              <w:rPr>
                <w:sz w:val="26"/>
                <w:szCs w:val="26"/>
                <w:lang w:val="it-IT"/>
              </w:rPr>
              <w:t xml:space="preserve"> do thành phố quản lý...”; </w:t>
            </w:r>
          </w:p>
          <w:p w14:paraId="712D33D8" w14:textId="647B38C0" w:rsidR="00FD3E73" w:rsidRPr="002B7144" w:rsidRDefault="00FD3E73" w:rsidP="00501D10">
            <w:pPr>
              <w:jc w:val="both"/>
              <w:rPr>
                <w:i/>
                <w:sz w:val="26"/>
                <w:szCs w:val="26"/>
              </w:rPr>
            </w:pPr>
            <w:r w:rsidRPr="002B7144">
              <w:rPr>
                <w:sz w:val="26"/>
                <w:szCs w:val="26"/>
                <w:lang w:val="it-IT"/>
              </w:rPr>
              <w:t xml:space="preserve">- Tại các khoản 1, 2, 3 Điều 5 Nghị định số 126/2024/NĐ-CP quy định về quản lý tổ chức, hoạt động và quản lý hội quy nguyên tắc tổ chức và hoạt động của hội: </w:t>
            </w:r>
            <w:r w:rsidRPr="002B7144">
              <w:rPr>
                <w:i/>
                <w:sz w:val="26"/>
                <w:szCs w:val="26"/>
                <w:lang w:val="it-IT"/>
              </w:rPr>
              <w:t>“(</w:t>
            </w:r>
            <w:r w:rsidRPr="002B7144">
              <w:rPr>
                <w:i/>
                <w:sz w:val="26"/>
                <w:szCs w:val="26"/>
              </w:rPr>
              <w:t>1) Tự nguyện, tự quản; (2) Dân chủ, bình đẳng, công khai, minh bạch; (3) Tự bảo đảm kinh phí hoạt động.</w:t>
            </w:r>
            <w:r w:rsidRPr="002B7144">
              <w:rPr>
                <w:i/>
                <w:sz w:val="26"/>
                <w:szCs w:val="26"/>
                <w:lang w:val="it-IT"/>
              </w:rPr>
              <w:t>”</w:t>
            </w:r>
          </w:p>
          <w:p w14:paraId="2BB550DA" w14:textId="173ABF9C" w:rsidR="00FD3E73" w:rsidRPr="002B7144" w:rsidRDefault="00FD3E73" w:rsidP="00501D10">
            <w:pPr>
              <w:jc w:val="both"/>
              <w:rPr>
                <w:sz w:val="26"/>
                <w:szCs w:val="26"/>
                <w:lang w:val="it-IT"/>
              </w:rPr>
            </w:pPr>
            <w:r w:rsidRPr="002B7144">
              <w:rPr>
                <w:sz w:val="26"/>
                <w:szCs w:val="26"/>
                <w:lang w:val="it-IT"/>
              </w:rPr>
              <w:t>Đồng thời, t</w:t>
            </w:r>
            <w:r w:rsidRPr="002B7144">
              <w:rPr>
                <w:color w:val="000000"/>
                <w:spacing w:val="-2"/>
                <w:sz w:val="26"/>
                <w:szCs w:val="26"/>
                <w:shd w:val="clear" w:color="auto" w:fill="FFFFFF"/>
              </w:rPr>
              <w:t>ại điểm a khoản 3 Điều 40 Nghị định số 126/2024/NĐ-CP ngày 08/10/2024 của Chính phủ quy định:</w:t>
            </w:r>
            <w:r w:rsidRPr="002B7144">
              <w:rPr>
                <w:color w:val="000000"/>
                <w:sz w:val="26"/>
                <w:szCs w:val="26"/>
                <w:shd w:val="clear" w:color="auto" w:fill="FFFFFF"/>
              </w:rPr>
              <w:t xml:space="preserve"> “</w:t>
            </w:r>
            <w:r w:rsidRPr="002B7144">
              <w:rPr>
                <w:i/>
                <w:color w:val="000000"/>
                <w:sz w:val="26"/>
                <w:szCs w:val="26"/>
                <w:shd w:val="clear" w:color="auto" w:fill="FFFFFF"/>
              </w:rPr>
              <w:t xml:space="preserve">Người trong độ tuổi lao động có quyết định của cơ quan có thẩm quyền phân công, điều động đến làm việc tại hội và người </w:t>
            </w:r>
            <w:r w:rsidRPr="002B7144">
              <w:rPr>
                <w:b/>
                <w:i/>
                <w:color w:val="000000"/>
                <w:sz w:val="26"/>
                <w:szCs w:val="26"/>
                <w:shd w:val="clear" w:color="auto" w:fill="FFFFFF"/>
              </w:rPr>
              <w:t>được tuyển dụng</w:t>
            </w:r>
            <w:r w:rsidRPr="002B7144">
              <w:rPr>
                <w:i/>
                <w:color w:val="000000"/>
                <w:sz w:val="26"/>
                <w:szCs w:val="26"/>
                <w:shd w:val="clear" w:color="auto" w:fill="FFFFFF"/>
              </w:rPr>
              <w:t xml:space="preserve"> </w:t>
            </w:r>
            <w:r w:rsidRPr="002B7144">
              <w:rPr>
                <w:b/>
                <w:i/>
                <w:color w:val="000000"/>
                <w:sz w:val="26"/>
                <w:szCs w:val="26"/>
                <w:shd w:val="clear" w:color="auto" w:fill="FFFFFF"/>
              </w:rPr>
              <w:t>trong chỉ tiêu biên chế được cấp có thẩm quyền giao cho hội</w:t>
            </w:r>
            <w:r w:rsidRPr="002B7144">
              <w:rPr>
                <w:i/>
                <w:color w:val="000000"/>
                <w:sz w:val="26"/>
                <w:szCs w:val="26"/>
                <w:shd w:val="clear" w:color="auto" w:fill="FFFFFF"/>
              </w:rPr>
              <w:t xml:space="preserve"> </w:t>
            </w:r>
            <w:r w:rsidRPr="002B7144">
              <w:rPr>
                <w:b/>
                <w:i/>
                <w:color w:val="000000"/>
                <w:sz w:val="26"/>
                <w:szCs w:val="26"/>
                <w:shd w:val="clear" w:color="auto" w:fill="FFFFFF"/>
              </w:rPr>
              <w:t xml:space="preserve">thì được hưởng chế độ chính sách theo quy định đối với cán bộ, công chức </w:t>
            </w:r>
            <w:r w:rsidRPr="002B7144">
              <w:rPr>
                <w:i/>
                <w:color w:val="000000"/>
                <w:sz w:val="26"/>
                <w:szCs w:val="26"/>
                <w:shd w:val="clear" w:color="auto" w:fill="FFFFFF"/>
              </w:rPr>
              <w:t>và thực hiện chế độ nghỉ hưu theo quy định của pháp luật”.</w:t>
            </w:r>
          </w:p>
        </w:tc>
      </w:tr>
      <w:tr w:rsidR="007B39E4" w:rsidRPr="002B7144" w14:paraId="532468FE" w14:textId="77777777" w:rsidTr="00EA2EF1">
        <w:tc>
          <w:tcPr>
            <w:tcW w:w="564" w:type="dxa"/>
            <w:vMerge/>
            <w:vAlign w:val="center"/>
          </w:tcPr>
          <w:p w14:paraId="2DEB184D" w14:textId="77777777" w:rsidR="00FD3E73" w:rsidRPr="002B7144" w:rsidRDefault="00FD3E73" w:rsidP="00195E3B">
            <w:pPr>
              <w:jc w:val="center"/>
              <w:rPr>
                <w:sz w:val="26"/>
                <w:szCs w:val="26"/>
                <w:lang w:val="it-IT"/>
              </w:rPr>
            </w:pPr>
          </w:p>
        </w:tc>
        <w:tc>
          <w:tcPr>
            <w:tcW w:w="1329" w:type="dxa"/>
            <w:vMerge/>
            <w:vAlign w:val="center"/>
          </w:tcPr>
          <w:p w14:paraId="2F100183" w14:textId="77777777" w:rsidR="00FD3E73" w:rsidRPr="002B7144" w:rsidRDefault="00FD3E73" w:rsidP="00195E3B">
            <w:pPr>
              <w:jc w:val="center"/>
              <w:rPr>
                <w:b/>
                <w:sz w:val="26"/>
                <w:szCs w:val="26"/>
                <w:lang w:val="it-IT"/>
              </w:rPr>
            </w:pPr>
          </w:p>
        </w:tc>
        <w:tc>
          <w:tcPr>
            <w:tcW w:w="2644" w:type="dxa"/>
            <w:vAlign w:val="center"/>
          </w:tcPr>
          <w:p w14:paraId="1416D9A1" w14:textId="2E4ECEB6" w:rsidR="00FD3E73" w:rsidRPr="002B7144" w:rsidRDefault="00FD3E73" w:rsidP="00195E3B">
            <w:pPr>
              <w:jc w:val="center"/>
              <w:rPr>
                <w:sz w:val="26"/>
                <w:szCs w:val="26"/>
                <w:lang w:val="it-IT"/>
              </w:rPr>
            </w:pPr>
            <w:r w:rsidRPr="002B7144">
              <w:rPr>
                <w:sz w:val="26"/>
                <w:szCs w:val="26"/>
                <w:lang w:val="it-IT"/>
              </w:rPr>
              <w:t>HĐND xã Tây Hồ</w:t>
            </w:r>
          </w:p>
        </w:tc>
        <w:tc>
          <w:tcPr>
            <w:tcW w:w="6095" w:type="dxa"/>
          </w:tcPr>
          <w:p w14:paraId="4BA7C390" w14:textId="6E595BB4" w:rsidR="00FD3E73" w:rsidRPr="002B7144" w:rsidRDefault="00FD3E73" w:rsidP="00501D10">
            <w:pPr>
              <w:jc w:val="both"/>
              <w:rPr>
                <w:sz w:val="26"/>
                <w:szCs w:val="26"/>
              </w:rPr>
            </w:pPr>
            <w:r w:rsidRPr="002B7144">
              <w:rPr>
                <w:sz w:val="26"/>
                <w:szCs w:val="26"/>
              </w:rPr>
              <w:t xml:space="preserve">Đối tượng được hưởng chưa nêu cụ thể, cán bộ viên chức thuộc các đơn vị sự nghiệp, trường học, y tế thuộc </w:t>
            </w:r>
            <w:r w:rsidRPr="002B7144">
              <w:rPr>
                <w:sz w:val="26"/>
                <w:szCs w:val="26"/>
              </w:rPr>
              <w:lastRenderedPageBreak/>
              <w:t>xã, phường có được tiếp cận Nghị quyết này hay không? Đề nghị trong hướng dẫn cần nêu rõ hơn.</w:t>
            </w:r>
          </w:p>
        </w:tc>
        <w:tc>
          <w:tcPr>
            <w:tcW w:w="5262" w:type="dxa"/>
          </w:tcPr>
          <w:p w14:paraId="7E064F7D" w14:textId="44947246" w:rsidR="00FD3E73" w:rsidRPr="002B7144" w:rsidRDefault="00FD3E73" w:rsidP="00501D10">
            <w:pPr>
              <w:jc w:val="both"/>
              <w:rPr>
                <w:sz w:val="26"/>
                <w:szCs w:val="26"/>
                <w:lang w:val="it-IT"/>
              </w:rPr>
            </w:pPr>
            <w:r w:rsidRPr="002B7144">
              <w:rPr>
                <w:sz w:val="26"/>
                <w:szCs w:val="26"/>
                <w:lang w:val="it-IT"/>
              </w:rPr>
              <w:lastRenderedPageBreak/>
              <w:t>Dự thảo Điều 2 đã điều chỉnh như giải trình ý kiến của Sở Tài chính nêu trên</w:t>
            </w:r>
          </w:p>
        </w:tc>
      </w:tr>
      <w:tr w:rsidR="007B39E4" w:rsidRPr="002B7144" w14:paraId="08E0CB0B" w14:textId="77777777" w:rsidTr="00EA2EF1">
        <w:tc>
          <w:tcPr>
            <w:tcW w:w="564" w:type="dxa"/>
            <w:vMerge/>
            <w:vAlign w:val="center"/>
          </w:tcPr>
          <w:p w14:paraId="19978778" w14:textId="77777777" w:rsidR="00FD3E73" w:rsidRPr="002B7144" w:rsidRDefault="00FD3E73" w:rsidP="00195E3B">
            <w:pPr>
              <w:jc w:val="center"/>
              <w:rPr>
                <w:sz w:val="26"/>
                <w:szCs w:val="26"/>
                <w:lang w:val="it-IT"/>
              </w:rPr>
            </w:pPr>
          </w:p>
        </w:tc>
        <w:tc>
          <w:tcPr>
            <w:tcW w:w="1329" w:type="dxa"/>
            <w:vMerge/>
            <w:vAlign w:val="center"/>
          </w:tcPr>
          <w:p w14:paraId="6534BD37" w14:textId="77777777" w:rsidR="00FD3E73" w:rsidRPr="002B7144" w:rsidRDefault="00FD3E73" w:rsidP="00195E3B">
            <w:pPr>
              <w:jc w:val="center"/>
              <w:rPr>
                <w:b/>
                <w:sz w:val="26"/>
                <w:szCs w:val="26"/>
                <w:lang w:val="it-IT"/>
              </w:rPr>
            </w:pPr>
          </w:p>
        </w:tc>
        <w:tc>
          <w:tcPr>
            <w:tcW w:w="2644" w:type="dxa"/>
            <w:vAlign w:val="center"/>
          </w:tcPr>
          <w:p w14:paraId="334BD0C8" w14:textId="5AE53B9B" w:rsidR="00FD3E73" w:rsidRPr="002B7144" w:rsidRDefault="00FD3E73" w:rsidP="00195E3B">
            <w:pPr>
              <w:jc w:val="center"/>
              <w:rPr>
                <w:sz w:val="26"/>
                <w:szCs w:val="26"/>
                <w:lang w:val="it-IT"/>
              </w:rPr>
            </w:pPr>
            <w:r>
              <w:rPr>
                <w:sz w:val="26"/>
                <w:szCs w:val="26"/>
                <w:lang w:val="it-IT"/>
              </w:rPr>
              <w:t>Hội Luật gia thành phố</w:t>
            </w:r>
          </w:p>
        </w:tc>
        <w:tc>
          <w:tcPr>
            <w:tcW w:w="6095" w:type="dxa"/>
          </w:tcPr>
          <w:p w14:paraId="7E954E69" w14:textId="1D093389" w:rsidR="00FD3E73" w:rsidRPr="002B7144" w:rsidRDefault="00FD3E73" w:rsidP="00501D10">
            <w:pPr>
              <w:widowControl w:val="0"/>
              <w:pBdr>
                <w:top w:val="dotted" w:sz="4" w:space="0" w:color="FFFFFF"/>
                <w:left w:val="dotted" w:sz="4" w:space="0" w:color="FFFFFF"/>
                <w:bottom w:val="dotted" w:sz="4" w:space="12" w:color="FFFFFF"/>
                <w:right w:val="dotted" w:sz="4" w:space="0" w:color="FFFFFF"/>
              </w:pBdr>
              <w:shd w:val="clear" w:color="auto" w:fill="FFFFFF"/>
              <w:spacing w:before="120"/>
              <w:jc w:val="both"/>
              <w:rPr>
                <w:sz w:val="26"/>
                <w:szCs w:val="26"/>
              </w:rPr>
            </w:pPr>
            <w:r>
              <w:rPr>
                <w:sz w:val="26"/>
                <w:szCs w:val="26"/>
              </w:rPr>
              <w:t>Cần xác định rõ đối tượng viên chức hợp đồng theo Nghị định số 111/2022/NĐ-CP (nếu có) có thuộc phạm vi hưởng chi thu nhập tăng thêm hay không</w:t>
            </w:r>
          </w:p>
        </w:tc>
        <w:tc>
          <w:tcPr>
            <w:tcW w:w="5262" w:type="dxa"/>
          </w:tcPr>
          <w:p w14:paraId="198B6554" w14:textId="77777777" w:rsidR="00FD3E73" w:rsidRDefault="00FD3E73" w:rsidP="00501D10">
            <w:pPr>
              <w:jc w:val="both"/>
              <w:rPr>
                <w:sz w:val="26"/>
                <w:szCs w:val="26"/>
                <w:lang w:val="it-IT"/>
              </w:rPr>
            </w:pPr>
            <w:r>
              <w:rPr>
                <w:sz w:val="26"/>
                <w:szCs w:val="26"/>
                <w:lang w:val="it-IT"/>
              </w:rPr>
              <w:t>Không tiếp thu</w:t>
            </w:r>
          </w:p>
          <w:p w14:paraId="40EE1678" w14:textId="50158FFB" w:rsidR="00FD3E73" w:rsidRPr="002B7144" w:rsidRDefault="00FD3E73" w:rsidP="00501D10">
            <w:pPr>
              <w:jc w:val="both"/>
              <w:rPr>
                <w:sz w:val="26"/>
                <w:szCs w:val="26"/>
                <w:lang w:val="it-IT"/>
              </w:rPr>
            </w:pPr>
            <w:r>
              <w:rPr>
                <w:sz w:val="26"/>
                <w:szCs w:val="26"/>
                <w:lang w:val="it-IT"/>
              </w:rPr>
              <w:t>Đối tượng hợp đồng theo Nghị định số 111/2022/NĐ-CP là Hợp đồng lao động, không phải là viên chức, không thuộc đối tượng áp dụng tại dự thảo Nghị quyết.</w:t>
            </w:r>
          </w:p>
        </w:tc>
      </w:tr>
      <w:tr w:rsidR="007B39E4" w:rsidRPr="002B7144" w14:paraId="045EC19A" w14:textId="77777777" w:rsidTr="00EA2EF1">
        <w:tc>
          <w:tcPr>
            <w:tcW w:w="564" w:type="dxa"/>
            <w:vMerge/>
            <w:vAlign w:val="center"/>
          </w:tcPr>
          <w:p w14:paraId="4EEAB3F5" w14:textId="77777777" w:rsidR="00FD3E73" w:rsidRPr="002B7144" w:rsidRDefault="00FD3E73" w:rsidP="00195E3B">
            <w:pPr>
              <w:jc w:val="center"/>
              <w:rPr>
                <w:sz w:val="26"/>
                <w:szCs w:val="26"/>
                <w:lang w:val="it-IT"/>
              </w:rPr>
            </w:pPr>
          </w:p>
        </w:tc>
        <w:tc>
          <w:tcPr>
            <w:tcW w:w="1329" w:type="dxa"/>
            <w:vMerge/>
            <w:vAlign w:val="center"/>
          </w:tcPr>
          <w:p w14:paraId="1D06B01F" w14:textId="77777777" w:rsidR="00FD3E73" w:rsidRPr="002B7144" w:rsidRDefault="00FD3E73" w:rsidP="00195E3B">
            <w:pPr>
              <w:jc w:val="center"/>
              <w:rPr>
                <w:b/>
                <w:sz w:val="26"/>
                <w:szCs w:val="26"/>
                <w:lang w:val="it-IT"/>
              </w:rPr>
            </w:pPr>
          </w:p>
        </w:tc>
        <w:tc>
          <w:tcPr>
            <w:tcW w:w="2644" w:type="dxa"/>
            <w:vAlign w:val="center"/>
          </w:tcPr>
          <w:p w14:paraId="249F613E" w14:textId="7C6C0D7F" w:rsidR="00FD3E73" w:rsidRPr="002B7144" w:rsidRDefault="00FD3E73" w:rsidP="00195E3B">
            <w:pPr>
              <w:jc w:val="center"/>
              <w:rPr>
                <w:sz w:val="26"/>
                <w:szCs w:val="26"/>
                <w:lang w:val="it-IT"/>
              </w:rPr>
            </w:pPr>
            <w:r w:rsidRPr="002B7144">
              <w:rPr>
                <w:sz w:val="26"/>
                <w:szCs w:val="26"/>
                <w:lang w:val="it-IT"/>
              </w:rPr>
              <w:t>Báo và Phát thanh truyền hình Đà Nẵng</w:t>
            </w:r>
          </w:p>
        </w:tc>
        <w:tc>
          <w:tcPr>
            <w:tcW w:w="6095" w:type="dxa"/>
          </w:tcPr>
          <w:p w14:paraId="22505FDB" w14:textId="79E16ADB" w:rsidR="00FD3E73" w:rsidRPr="002B7144" w:rsidRDefault="00FD3E73" w:rsidP="00501D10">
            <w:pPr>
              <w:widowControl w:val="0"/>
              <w:pBdr>
                <w:top w:val="dotted" w:sz="4" w:space="0" w:color="FFFFFF"/>
                <w:left w:val="dotted" w:sz="4" w:space="0" w:color="FFFFFF"/>
                <w:bottom w:val="dotted" w:sz="4" w:space="12" w:color="FFFFFF"/>
                <w:right w:val="dotted" w:sz="4" w:space="0" w:color="FFFFFF"/>
              </w:pBdr>
              <w:shd w:val="clear" w:color="auto" w:fill="FFFFFF"/>
              <w:spacing w:before="120"/>
              <w:jc w:val="both"/>
              <w:rPr>
                <w:kern w:val="2"/>
                <w:sz w:val="26"/>
                <w:szCs w:val="26"/>
              </w:rPr>
            </w:pPr>
            <w:r w:rsidRPr="002B7144">
              <w:rPr>
                <w:sz w:val="26"/>
                <w:szCs w:val="26"/>
              </w:rPr>
              <w:t xml:space="preserve">Đề nghị sửa đổi, bổ sung khoản 2 Điều 2 dự thảo Nghị quyết thành: </w:t>
            </w:r>
            <w:r w:rsidRPr="002B7144">
              <w:rPr>
                <w:i/>
                <w:sz w:val="26"/>
                <w:szCs w:val="26"/>
              </w:rPr>
              <w:t>“</w:t>
            </w:r>
            <w:r w:rsidRPr="002B7144">
              <w:rPr>
                <w:rFonts w:eastAsia="Calibri"/>
                <w:bCs/>
                <w:i/>
                <w:spacing w:val="-4"/>
                <w:kern w:val="2"/>
                <w:sz w:val="26"/>
                <w:szCs w:val="26"/>
              </w:rPr>
              <w:t xml:space="preserve">Viên chức </w:t>
            </w:r>
            <w:r w:rsidRPr="002B7144">
              <w:rPr>
                <w:rFonts w:eastAsia="Calibri"/>
                <w:bCs/>
                <w:i/>
                <w:spacing w:val="-4"/>
                <w:kern w:val="2"/>
                <w:sz w:val="26"/>
                <w:szCs w:val="26"/>
                <w:lang w:val="vi-VN"/>
              </w:rPr>
              <w:t xml:space="preserve">đang làm việc tại các đơn vị sự nghiệp công lập thuộc Thành ủy, HĐND, UBND thành phố, Ủy ban Mặt trận tổ quốc Việt Nam thành phố và các tổ chức chính trị - xã hội </w:t>
            </w:r>
            <w:r w:rsidRPr="002B7144">
              <w:rPr>
                <w:rFonts w:eastAsia="Calibri"/>
                <w:bCs/>
                <w:i/>
                <w:spacing w:val="-4"/>
                <w:kern w:val="2"/>
                <w:sz w:val="26"/>
                <w:szCs w:val="26"/>
              </w:rPr>
              <w:t xml:space="preserve">thành phố </w:t>
            </w:r>
            <w:r w:rsidRPr="002B7144">
              <w:rPr>
                <w:rFonts w:eastAsia="Calibri"/>
                <w:bCs/>
                <w:i/>
                <w:spacing w:val="-4"/>
                <w:kern w:val="2"/>
                <w:sz w:val="26"/>
                <w:szCs w:val="26"/>
                <w:lang w:val="vi-VN"/>
              </w:rPr>
              <w:t>quản lý</w:t>
            </w:r>
            <w:r w:rsidRPr="002B7144">
              <w:rPr>
                <w:rFonts w:eastAsia="Calibri"/>
                <w:bCs/>
                <w:i/>
                <w:spacing w:val="-4"/>
                <w:kern w:val="2"/>
                <w:sz w:val="26"/>
                <w:szCs w:val="26"/>
              </w:rPr>
              <w:t>”</w:t>
            </w:r>
            <w:r w:rsidRPr="002B7144">
              <w:rPr>
                <w:rFonts w:eastAsia="Calibri"/>
                <w:bCs/>
                <w:i/>
                <w:spacing w:val="-4"/>
                <w:kern w:val="2"/>
                <w:sz w:val="26"/>
                <w:szCs w:val="26"/>
                <w:lang w:val="vi-VN"/>
              </w:rPr>
              <w:t>.</w:t>
            </w:r>
            <w:r w:rsidRPr="002B7144">
              <w:rPr>
                <w:rFonts w:eastAsia="Calibri"/>
                <w:b/>
                <w:bCs/>
                <w:spacing w:val="-4"/>
                <w:kern w:val="2"/>
                <w:sz w:val="26"/>
                <w:szCs w:val="26"/>
              </w:rPr>
              <w:t xml:space="preserve"> </w:t>
            </w:r>
            <w:r w:rsidRPr="002B7144">
              <w:rPr>
                <w:rFonts w:eastAsia="Calibri"/>
                <w:iCs/>
                <w:kern w:val="2"/>
                <w:sz w:val="26"/>
                <w:szCs w:val="26"/>
              </w:rPr>
              <w:t>Lý do</w:t>
            </w:r>
            <w:r w:rsidRPr="002B7144">
              <w:rPr>
                <w:rFonts w:eastAsia="Calibri"/>
                <w:kern w:val="2"/>
                <w:sz w:val="26"/>
                <w:szCs w:val="26"/>
              </w:rPr>
              <w:t>:</w:t>
            </w:r>
          </w:p>
          <w:p w14:paraId="007A15D3" w14:textId="77777777" w:rsidR="00FD3E73" w:rsidRPr="002B7144" w:rsidRDefault="00FD3E73" w:rsidP="00501D10">
            <w:pPr>
              <w:widowControl w:val="0"/>
              <w:pBdr>
                <w:top w:val="dotted" w:sz="4" w:space="0" w:color="FFFFFF"/>
                <w:left w:val="dotted" w:sz="4" w:space="0" w:color="FFFFFF"/>
                <w:bottom w:val="dotted" w:sz="4" w:space="12" w:color="FFFFFF"/>
                <w:right w:val="dotted" w:sz="4" w:space="0" w:color="FFFFFF"/>
              </w:pBdr>
              <w:shd w:val="clear" w:color="auto" w:fill="FFFFFF"/>
              <w:spacing w:before="120"/>
              <w:jc w:val="both"/>
              <w:rPr>
                <w:iCs/>
                <w:color w:val="222222"/>
                <w:sz w:val="26"/>
                <w:szCs w:val="26"/>
              </w:rPr>
            </w:pPr>
            <w:r w:rsidRPr="002B7144">
              <w:rPr>
                <w:rFonts w:eastAsia="Calibri"/>
                <w:iCs/>
                <w:color w:val="222222"/>
                <w:sz w:val="26"/>
                <w:szCs w:val="26"/>
              </w:rPr>
              <w:t>- Việc quy định đơn vị sự nghiệp nhóm 2,3 chưa bảo đảm phù hợp tinh thần Nghị quyết 136/2024/QH15, vì Nghị quyết không hề quy định phân loại theo nhóm 2, 3, 4.</w:t>
            </w:r>
          </w:p>
          <w:p w14:paraId="1162420C" w14:textId="63F7D0F6" w:rsidR="00FD3E73" w:rsidRPr="002B7144" w:rsidRDefault="00FD3E73" w:rsidP="00501D10">
            <w:pPr>
              <w:widowControl w:val="0"/>
              <w:pBdr>
                <w:top w:val="dotted" w:sz="4" w:space="0" w:color="FFFFFF"/>
                <w:left w:val="dotted" w:sz="4" w:space="0" w:color="FFFFFF"/>
                <w:bottom w:val="dotted" w:sz="4" w:space="12" w:color="FFFFFF"/>
                <w:right w:val="dotted" w:sz="4" w:space="0" w:color="FFFFFF"/>
              </w:pBdr>
              <w:shd w:val="clear" w:color="auto" w:fill="FFFFFF"/>
              <w:spacing w:before="120"/>
              <w:jc w:val="both"/>
              <w:rPr>
                <w:iCs/>
                <w:kern w:val="2"/>
                <w:sz w:val="26"/>
                <w:szCs w:val="26"/>
              </w:rPr>
            </w:pPr>
            <w:r w:rsidRPr="002B7144">
              <w:rPr>
                <w:rFonts w:eastAsia="Calibri"/>
                <w:iCs/>
                <w:color w:val="222222"/>
                <w:sz w:val="26"/>
                <w:szCs w:val="26"/>
              </w:rPr>
              <w:t>- Việc giới hạn đối tượng chỉ gồm các đơn vị nhóm 3, 4 sẽ loại trừ các đơn vị đang và sẽ chuyển sang nhóm 2 (tự đảm bảo chi thường xuyên), dẫn đến: Chưa đủ tính thống nhất pháp lý so với Nghị quyết của Quốc hội; Ảnh hưởng trực tiếp quyền lợi của cán bộ, viên chức, người lao động trong giai đoạn chuyển đổi mô hình tự chủ tài chính; Gây không thống nhất chính sách giữa các đơn vị sự nghiệp công lập cùng thuộc phạm vi quản lý của Thành phố.</w:t>
            </w:r>
          </w:p>
        </w:tc>
        <w:tc>
          <w:tcPr>
            <w:tcW w:w="5262" w:type="dxa"/>
          </w:tcPr>
          <w:p w14:paraId="4D588C45" w14:textId="77777777" w:rsidR="00FD3E73" w:rsidRPr="002B7144" w:rsidRDefault="00FD3E73" w:rsidP="00501D10">
            <w:pPr>
              <w:jc w:val="both"/>
              <w:rPr>
                <w:sz w:val="26"/>
                <w:szCs w:val="26"/>
                <w:lang w:val="it-IT"/>
              </w:rPr>
            </w:pPr>
            <w:r w:rsidRPr="002B7144">
              <w:rPr>
                <w:sz w:val="26"/>
                <w:szCs w:val="26"/>
                <w:lang w:val="it-IT"/>
              </w:rPr>
              <w:t>Không tiếp thu.</w:t>
            </w:r>
          </w:p>
          <w:p w14:paraId="018C7485" w14:textId="1961F3A4" w:rsidR="00FD3E73" w:rsidRPr="002B7144" w:rsidRDefault="00FD3E73" w:rsidP="00501D10">
            <w:pPr>
              <w:jc w:val="both"/>
              <w:rPr>
                <w:sz w:val="26"/>
                <w:szCs w:val="26"/>
                <w:lang w:val="it-IT"/>
              </w:rPr>
            </w:pPr>
            <w:r w:rsidRPr="002B7144">
              <w:rPr>
                <w:sz w:val="26"/>
                <w:szCs w:val="26"/>
                <w:lang w:val="it-IT"/>
              </w:rPr>
              <w:t xml:space="preserve">Hiện nay, sau sắp xếp đơn vị hành chính cấp tỉnh, số lượng CBCCVC toàn thành phố Đà Nẵng tăng cao, gấp khoảng 03 lần so với trước nhập tỉnh; đồng thời, trên cơ sở ý kiến của Sở Tài chính tại Công văn số 2025/STC-HCSN ngày 25/8/2055 (“...Nhu cầu sử dụng nguồn cải cách tiền lương để chi cho chế độ lương tăng thêm, chi cho các chính sách an sinh xã hội do Trung ương ban hành, chi cho các chế độ nghỉ hưu trước tuổi, nghỉ thôi việc...cho thành phố Đà Nẵng (sau sáp nhập) là rất lớn, chưa kể phải dự kiến để đầu tư cơ sở hạ tầng kinh tế - xã hội theo chủ trương của các cấp có thẩm quyền của thành phố sau sáp nhập...”; “Sở Tài chính sẽ phối hợp đề xuất mức hỗ trợ (tạo nguồn kinh phí) thực hiện chi thu nhập tăng thêm cho cán bộ, công chức, viên chức phù hợp khả năng cân đối ngân sách trên cơ sở số liệu cụ thể về biên chế, quỹ lương của cán bộ, công chức, viên chức hưởng lương từ ngân sách được giao của </w:t>
            </w:r>
            <w:r w:rsidRPr="002B7144">
              <w:rPr>
                <w:sz w:val="26"/>
                <w:szCs w:val="26"/>
                <w:lang w:val="it-IT"/>
              </w:rPr>
              <w:lastRenderedPageBreak/>
              <w:t>cơ quan có thẩm quyền sau sắp xếp...”) và căn cứ tình hình thực tiễn, khả năng cân đối ngân sách của thành phố hiện nay, dự thảo Nghị quyết quy định áp dụng đối với viên chức đơn vị sự nghiệp nhóm 3 và nhóm 4 là phù hợp.</w:t>
            </w:r>
          </w:p>
        </w:tc>
      </w:tr>
      <w:tr w:rsidR="007B39E4" w:rsidRPr="002B7144" w14:paraId="2FC68749" w14:textId="77777777" w:rsidTr="00EA2EF1">
        <w:tc>
          <w:tcPr>
            <w:tcW w:w="564" w:type="dxa"/>
            <w:vMerge w:val="restart"/>
            <w:vAlign w:val="center"/>
          </w:tcPr>
          <w:p w14:paraId="2ECD32EA" w14:textId="6968207B" w:rsidR="00FD3E73" w:rsidRPr="002B7144" w:rsidRDefault="00FD3E73" w:rsidP="00195E3B">
            <w:pPr>
              <w:jc w:val="center"/>
              <w:rPr>
                <w:sz w:val="26"/>
                <w:szCs w:val="26"/>
                <w:lang w:val="it-IT"/>
              </w:rPr>
            </w:pPr>
            <w:r w:rsidRPr="002B7144">
              <w:rPr>
                <w:sz w:val="26"/>
                <w:szCs w:val="26"/>
                <w:lang w:val="it-IT"/>
              </w:rPr>
              <w:lastRenderedPageBreak/>
              <w:t>4</w:t>
            </w:r>
          </w:p>
        </w:tc>
        <w:tc>
          <w:tcPr>
            <w:tcW w:w="1329" w:type="dxa"/>
            <w:vMerge w:val="restart"/>
            <w:vAlign w:val="center"/>
          </w:tcPr>
          <w:p w14:paraId="7C3C86E9" w14:textId="5AB2F7A8" w:rsidR="00FD3E73" w:rsidRPr="002B7144" w:rsidRDefault="00FD3E73" w:rsidP="00195E3B">
            <w:pPr>
              <w:jc w:val="center"/>
              <w:rPr>
                <w:b/>
                <w:sz w:val="26"/>
                <w:szCs w:val="26"/>
                <w:lang w:val="it-IT"/>
              </w:rPr>
            </w:pPr>
            <w:r w:rsidRPr="002B7144">
              <w:rPr>
                <w:b/>
                <w:sz w:val="26"/>
                <w:szCs w:val="26"/>
                <w:lang w:val="it-IT"/>
              </w:rPr>
              <w:t>Điều 3. Nguyên tắc chi thu nhập tăng thêm</w:t>
            </w:r>
          </w:p>
        </w:tc>
        <w:tc>
          <w:tcPr>
            <w:tcW w:w="2644" w:type="dxa"/>
            <w:vMerge w:val="restart"/>
            <w:vAlign w:val="center"/>
          </w:tcPr>
          <w:p w14:paraId="4FE76D50" w14:textId="77777777" w:rsidR="00FD3E73" w:rsidRPr="002B7144" w:rsidRDefault="00FD3E73" w:rsidP="00195E3B">
            <w:pPr>
              <w:jc w:val="center"/>
              <w:rPr>
                <w:sz w:val="26"/>
                <w:szCs w:val="26"/>
                <w:lang w:val="it-IT"/>
              </w:rPr>
            </w:pPr>
          </w:p>
          <w:p w14:paraId="09A713EC" w14:textId="77777777" w:rsidR="00FD3E73" w:rsidRPr="002B7144" w:rsidRDefault="00FD3E73" w:rsidP="00195E3B">
            <w:pPr>
              <w:jc w:val="center"/>
              <w:rPr>
                <w:sz w:val="26"/>
                <w:szCs w:val="26"/>
                <w:lang w:val="it-IT"/>
              </w:rPr>
            </w:pPr>
          </w:p>
          <w:p w14:paraId="4455D399" w14:textId="77777777" w:rsidR="00FD3E73" w:rsidRPr="002B7144" w:rsidRDefault="00FD3E73" w:rsidP="00195E3B">
            <w:pPr>
              <w:jc w:val="center"/>
              <w:rPr>
                <w:sz w:val="26"/>
                <w:szCs w:val="26"/>
                <w:lang w:val="it-IT"/>
              </w:rPr>
            </w:pPr>
          </w:p>
          <w:p w14:paraId="71589B52" w14:textId="77777777" w:rsidR="00FD3E73" w:rsidRPr="002B7144" w:rsidRDefault="00FD3E73" w:rsidP="00195E3B">
            <w:pPr>
              <w:jc w:val="center"/>
              <w:rPr>
                <w:sz w:val="26"/>
                <w:szCs w:val="26"/>
                <w:lang w:val="it-IT"/>
              </w:rPr>
            </w:pPr>
          </w:p>
          <w:p w14:paraId="1126F59B" w14:textId="42DB47A7" w:rsidR="00FD3E73" w:rsidRPr="002B7144" w:rsidRDefault="00FD3E73" w:rsidP="00195E3B">
            <w:pPr>
              <w:jc w:val="center"/>
              <w:rPr>
                <w:sz w:val="26"/>
                <w:szCs w:val="26"/>
                <w:lang w:val="it-IT"/>
              </w:rPr>
            </w:pPr>
            <w:r w:rsidRPr="002B7144">
              <w:rPr>
                <w:sz w:val="26"/>
                <w:szCs w:val="26"/>
                <w:lang w:val="it-IT"/>
              </w:rPr>
              <w:t>Sở Tài chính</w:t>
            </w:r>
          </w:p>
        </w:tc>
        <w:tc>
          <w:tcPr>
            <w:tcW w:w="6095" w:type="dxa"/>
          </w:tcPr>
          <w:p w14:paraId="1EA8F06F" w14:textId="7FFE4A10" w:rsidR="00FD3E73" w:rsidRPr="002B7144" w:rsidRDefault="00FD3E73" w:rsidP="00501D10">
            <w:pPr>
              <w:jc w:val="both"/>
              <w:rPr>
                <w:sz w:val="26"/>
                <w:szCs w:val="26"/>
                <w:lang w:val="it-IT"/>
              </w:rPr>
            </w:pPr>
            <w:r w:rsidRPr="002B7144">
              <w:rPr>
                <w:sz w:val="26"/>
                <w:szCs w:val="26"/>
              </w:rPr>
              <w:t xml:space="preserve">Theo quy định của Luật NSNN 2025 có hiệu lực từ năm ngân sách 2026 thì không còn quy định thời kỳ ổn định ngân sách. Do vậy, Sở Tài chính đề nghị bỏ cụm từ </w:t>
            </w:r>
            <w:r w:rsidRPr="002B7144">
              <w:rPr>
                <w:i/>
                <w:sz w:val="26"/>
                <w:szCs w:val="26"/>
              </w:rPr>
              <w:t>"cho cả thời kỳ ổn định ngân sách"</w:t>
            </w:r>
            <w:r w:rsidRPr="002B7144">
              <w:rPr>
                <w:sz w:val="26"/>
                <w:szCs w:val="26"/>
              </w:rPr>
              <w:t xml:space="preserve"> tại khoản 1, Điều 3 và khoản 2, Điều 5 dự thảo Nghị quyết.</w:t>
            </w:r>
          </w:p>
        </w:tc>
        <w:tc>
          <w:tcPr>
            <w:tcW w:w="5262" w:type="dxa"/>
          </w:tcPr>
          <w:p w14:paraId="521CA3D8" w14:textId="748C6A4F" w:rsidR="00FD3E73" w:rsidRPr="002B7144" w:rsidRDefault="00FD3E73" w:rsidP="00501D10">
            <w:pPr>
              <w:jc w:val="both"/>
              <w:rPr>
                <w:sz w:val="26"/>
                <w:szCs w:val="26"/>
                <w:lang w:val="it-IT"/>
              </w:rPr>
            </w:pPr>
            <w:r w:rsidRPr="002B7144">
              <w:rPr>
                <w:sz w:val="26"/>
                <w:szCs w:val="26"/>
                <w:lang w:val="it-IT"/>
              </w:rPr>
              <w:t>Tiếp thu</w:t>
            </w:r>
          </w:p>
        </w:tc>
      </w:tr>
      <w:tr w:rsidR="007B39E4" w:rsidRPr="002B7144" w14:paraId="769B1117" w14:textId="77777777" w:rsidTr="00EA2EF1">
        <w:tc>
          <w:tcPr>
            <w:tcW w:w="564" w:type="dxa"/>
            <w:vMerge/>
          </w:tcPr>
          <w:p w14:paraId="6E40D1FC" w14:textId="77777777" w:rsidR="00FD3E73" w:rsidRPr="002B7144" w:rsidRDefault="00FD3E73" w:rsidP="00195E3B">
            <w:pPr>
              <w:rPr>
                <w:sz w:val="26"/>
                <w:szCs w:val="26"/>
                <w:lang w:val="it-IT"/>
              </w:rPr>
            </w:pPr>
          </w:p>
        </w:tc>
        <w:tc>
          <w:tcPr>
            <w:tcW w:w="1329" w:type="dxa"/>
            <w:vMerge/>
          </w:tcPr>
          <w:p w14:paraId="4EBE77D1" w14:textId="77777777" w:rsidR="00FD3E73" w:rsidRPr="002B7144" w:rsidRDefault="00FD3E73" w:rsidP="00195E3B">
            <w:pPr>
              <w:jc w:val="center"/>
              <w:rPr>
                <w:b/>
                <w:sz w:val="26"/>
                <w:szCs w:val="26"/>
                <w:lang w:val="it-IT"/>
              </w:rPr>
            </w:pPr>
          </w:p>
        </w:tc>
        <w:tc>
          <w:tcPr>
            <w:tcW w:w="2644" w:type="dxa"/>
            <w:vMerge/>
          </w:tcPr>
          <w:p w14:paraId="47C4A1EA" w14:textId="3910A609" w:rsidR="00FD3E73" w:rsidRPr="002B7144" w:rsidRDefault="00FD3E73" w:rsidP="00195E3B">
            <w:pPr>
              <w:jc w:val="center"/>
              <w:rPr>
                <w:sz w:val="26"/>
                <w:szCs w:val="26"/>
                <w:lang w:val="it-IT"/>
              </w:rPr>
            </w:pPr>
          </w:p>
        </w:tc>
        <w:tc>
          <w:tcPr>
            <w:tcW w:w="6095" w:type="dxa"/>
          </w:tcPr>
          <w:p w14:paraId="5D84611A" w14:textId="5BC81002" w:rsidR="00FD3E73" w:rsidRPr="002B7144" w:rsidRDefault="00FD3E73" w:rsidP="00FD3E73">
            <w:pPr>
              <w:jc w:val="both"/>
              <w:rPr>
                <w:sz w:val="26"/>
                <w:szCs w:val="26"/>
                <w:lang w:val="it-IT"/>
              </w:rPr>
            </w:pPr>
            <w:r w:rsidRPr="002B7144">
              <w:rPr>
                <w:sz w:val="26"/>
                <w:szCs w:val="26"/>
              </w:rPr>
              <w:t>Đề nghị sửa đổi, bổ sung khoản 2, Điều 3 dự thảo Nghị quyết thành:</w:t>
            </w:r>
            <w:r>
              <w:rPr>
                <w:sz w:val="26"/>
                <w:szCs w:val="26"/>
              </w:rPr>
              <w:t xml:space="preserve"> </w:t>
            </w:r>
            <w:r w:rsidRPr="002B7144">
              <w:rPr>
                <w:i/>
                <w:sz w:val="26"/>
                <w:szCs w:val="26"/>
              </w:rPr>
              <w:t>“</w:t>
            </w:r>
            <w:r w:rsidRPr="002B7144">
              <w:rPr>
                <w:b/>
                <w:i/>
                <w:sz w:val="26"/>
                <w:szCs w:val="26"/>
              </w:rPr>
              <w:t>Quỹ tiền lương</w:t>
            </w:r>
            <w:r w:rsidRPr="002B7144">
              <w:rPr>
                <w:i/>
                <w:sz w:val="26"/>
                <w:szCs w:val="26"/>
              </w:rPr>
              <w:t xml:space="preserve"> làm cơ sở xác định nhu cầu kinh phí thực hiện chi thu nhập tăng thêm cho cán bộ, công chức, viên chức là tiền lương cơ bản theo ngạch, bậc, chức vụ, chức danh (không bao gồm các khoản phụ cấp khác; chưa trừ tiền đóng bảo hiểm xã hội và các loại bảo hiểm khác).”</w:t>
            </w:r>
          </w:p>
        </w:tc>
        <w:tc>
          <w:tcPr>
            <w:tcW w:w="5262" w:type="dxa"/>
          </w:tcPr>
          <w:p w14:paraId="3A8E0D25" w14:textId="0C5E3542" w:rsidR="00FD3E73" w:rsidRPr="002B7144" w:rsidRDefault="00FD3E73" w:rsidP="00501D10">
            <w:pPr>
              <w:jc w:val="both"/>
              <w:rPr>
                <w:sz w:val="26"/>
                <w:szCs w:val="26"/>
                <w:lang w:val="it-IT"/>
              </w:rPr>
            </w:pPr>
            <w:r w:rsidRPr="002B7144">
              <w:rPr>
                <w:sz w:val="26"/>
                <w:szCs w:val="26"/>
                <w:lang w:val="it-IT"/>
              </w:rPr>
              <w:t>Tiếp thu</w:t>
            </w:r>
          </w:p>
        </w:tc>
      </w:tr>
      <w:tr w:rsidR="007B39E4" w:rsidRPr="002B7144" w14:paraId="326E7E89" w14:textId="77777777" w:rsidTr="00EA2EF1">
        <w:tc>
          <w:tcPr>
            <w:tcW w:w="564" w:type="dxa"/>
            <w:vMerge/>
          </w:tcPr>
          <w:p w14:paraId="35EB9897" w14:textId="77777777" w:rsidR="00FD3E73" w:rsidRPr="002B7144" w:rsidRDefault="00FD3E73" w:rsidP="00195E3B">
            <w:pPr>
              <w:rPr>
                <w:sz w:val="26"/>
                <w:szCs w:val="26"/>
                <w:lang w:val="it-IT"/>
              </w:rPr>
            </w:pPr>
          </w:p>
        </w:tc>
        <w:tc>
          <w:tcPr>
            <w:tcW w:w="1329" w:type="dxa"/>
            <w:vMerge/>
          </w:tcPr>
          <w:p w14:paraId="44824D6B" w14:textId="77777777" w:rsidR="00FD3E73" w:rsidRPr="002B7144" w:rsidRDefault="00FD3E73" w:rsidP="00195E3B">
            <w:pPr>
              <w:jc w:val="center"/>
              <w:rPr>
                <w:b/>
                <w:sz w:val="26"/>
                <w:szCs w:val="26"/>
                <w:lang w:val="it-IT"/>
              </w:rPr>
            </w:pPr>
          </w:p>
        </w:tc>
        <w:tc>
          <w:tcPr>
            <w:tcW w:w="2644" w:type="dxa"/>
            <w:vMerge/>
          </w:tcPr>
          <w:p w14:paraId="2A49AECD" w14:textId="7C0770E0" w:rsidR="00FD3E73" w:rsidRPr="002B7144" w:rsidRDefault="00FD3E73" w:rsidP="00195E3B">
            <w:pPr>
              <w:jc w:val="center"/>
              <w:rPr>
                <w:sz w:val="26"/>
                <w:szCs w:val="26"/>
                <w:lang w:val="it-IT"/>
              </w:rPr>
            </w:pPr>
          </w:p>
        </w:tc>
        <w:tc>
          <w:tcPr>
            <w:tcW w:w="6095" w:type="dxa"/>
          </w:tcPr>
          <w:p w14:paraId="67C3AF0F" w14:textId="4FA015C6" w:rsidR="00FD3E73" w:rsidRPr="002B7144" w:rsidRDefault="00FD3E73" w:rsidP="00501D10">
            <w:pPr>
              <w:jc w:val="both"/>
              <w:rPr>
                <w:sz w:val="26"/>
                <w:szCs w:val="26"/>
                <w:lang w:val="it-IT"/>
              </w:rPr>
            </w:pPr>
            <w:r w:rsidRPr="002B7144">
              <w:rPr>
                <w:sz w:val="26"/>
                <w:szCs w:val="26"/>
              </w:rPr>
              <w:t xml:space="preserve">Đề nghị sửa đổi, bổ sung khoản 4, Điều 3 dự thảo Nghị quyết thành: </w:t>
            </w:r>
            <w:r w:rsidRPr="002B7144">
              <w:rPr>
                <w:i/>
                <w:sz w:val="26"/>
                <w:szCs w:val="26"/>
              </w:rPr>
              <w:t>“4. Tùy tình hình thực tế và khả năng cân đối ngân sách, Ủy ban nhân dân thành phố báo cáo Hội đồng nhân dân thành phố quyết định hệ số chi thu nhập tăng thêm để áp dụng cho từng năm ngân sách.”</w:t>
            </w:r>
          </w:p>
        </w:tc>
        <w:tc>
          <w:tcPr>
            <w:tcW w:w="5262" w:type="dxa"/>
          </w:tcPr>
          <w:p w14:paraId="591FC251" w14:textId="4FBD789C" w:rsidR="00FD3E73" w:rsidRPr="002B7144" w:rsidRDefault="00FD3E73" w:rsidP="00501D10">
            <w:pPr>
              <w:jc w:val="both"/>
              <w:rPr>
                <w:sz w:val="26"/>
                <w:szCs w:val="26"/>
                <w:lang w:val="it-IT"/>
              </w:rPr>
            </w:pPr>
            <w:r w:rsidRPr="002B7144">
              <w:rPr>
                <w:sz w:val="26"/>
                <w:szCs w:val="26"/>
                <w:lang w:val="it-IT"/>
              </w:rPr>
              <w:t>Tiếp thu</w:t>
            </w:r>
          </w:p>
        </w:tc>
      </w:tr>
      <w:tr w:rsidR="007B39E4" w:rsidRPr="002B7144" w14:paraId="702DA8E1" w14:textId="77777777" w:rsidTr="00EA2EF1">
        <w:tc>
          <w:tcPr>
            <w:tcW w:w="564" w:type="dxa"/>
            <w:vMerge/>
          </w:tcPr>
          <w:p w14:paraId="53F910D4" w14:textId="77777777" w:rsidR="00FD3E73" w:rsidRPr="002B7144" w:rsidRDefault="00FD3E73" w:rsidP="00195E3B">
            <w:pPr>
              <w:rPr>
                <w:sz w:val="26"/>
                <w:szCs w:val="26"/>
                <w:lang w:val="it-IT"/>
              </w:rPr>
            </w:pPr>
          </w:p>
        </w:tc>
        <w:tc>
          <w:tcPr>
            <w:tcW w:w="1329" w:type="dxa"/>
            <w:vMerge/>
          </w:tcPr>
          <w:p w14:paraId="2B6888AD" w14:textId="77777777" w:rsidR="00FD3E73" w:rsidRPr="002B7144" w:rsidRDefault="00FD3E73" w:rsidP="00195E3B">
            <w:pPr>
              <w:jc w:val="center"/>
              <w:rPr>
                <w:b/>
                <w:sz w:val="26"/>
                <w:szCs w:val="26"/>
                <w:lang w:val="it-IT"/>
              </w:rPr>
            </w:pPr>
          </w:p>
        </w:tc>
        <w:tc>
          <w:tcPr>
            <w:tcW w:w="2644" w:type="dxa"/>
          </w:tcPr>
          <w:p w14:paraId="150784A9" w14:textId="0D612DE5" w:rsidR="00FD3E73" w:rsidRPr="002B7144" w:rsidRDefault="00FD3E73" w:rsidP="00195E3B">
            <w:pPr>
              <w:jc w:val="center"/>
              <w:rPr>
                <w:sz w:val="26"/>
                <w:szCs w:val="26"/>
                <w:lang w:val="it-IT"/>
              </w:rPr>
            </w:pPr>
            <w:r w:rsidRPr="002B7144">
              <w:rPr>
                <w:sz w:val="26"/>
                <w:szCs w:val="26"/>
                <w:lang w:val="it-IT"/>
              </w:rPr>
              <w:t>Đảng ủy phường Ngũ Hành Sơn</w:t>
            </w:r>
          </w:p>
        </w:tc>
        <w:tc>
          <w:tcPr>
            <w:tcW w:w="6095" w:type="dxa"/>
          </w:tcPr>
          <w:p w14:paraId="5C791398" w14:textId="684EBDCA" w:rsidR="00FD3E73" w:rsidRPr="002B7144" w:rsidRDefault="00FD3E73" w:rsidP="00501D10">
            <w:pPr>
              <w:jc w:val="both"/>
              <w:rPr>
                <w:sz w:val="26"/>
                <w:szCs w:val="26"/>
                <w:lang w:val="it-IT"/>
              </w:rPr>
            </w:pPr>
            <w:r w:rsidRPr="002B7144">
              <w:rPr>
                <w:sz w:val="26"/>
                <w:szCs w:val="26"/>
              </w:rPr>
              <w:t xml:space="preserve">Tại khoản 3, điều 3 của dự thảo, có nội dung: </w:t>
            </w:r>
            <w:r w:rsidRPr="002B7144">
              <w:rPr>
                <w:i/>
                <w:sz w:val="26"/>
                <w:szCs w:val="26"/>
              </w:rPr>
              <w:t xml:space="preserve">“Thu nhập tăng thêm được chi trả </w:t>
            </w:r>
            <w:r w:rsidRPr="002B7144">
              <w:rPr>
                <w:b/>
                <w:i/>
                <w:sz w:val="26"/>
                <w:szCs w:val="26"/>
              </w:rPr>
              <w:t>hàng quý</w:t>
            </w:r>
            <w:r w:rsidRPr="002B7144">
              <w:rPr>
                <w:i/>
                <w:sz w:val="26"/>
                <w:szCs w:val="26"/>
              </w:rPr>
              <w:t xml:space="preserve">, trên cơ sở hiệu quả công việc </w:t>
            </w:r>
            <w:r w:rsidRPr="002B7144">
              <w:rPr>
                <w:b/>
                <w:i/>
                <w:sz w:val="26"/>
                <w:szCs w:val="26"/>
              </w:rPr>
              <w:t xml:space="preserve">hàng tháng </w:t>
            </w:r>
            <w:r w:rsidRPr="002B7144">
              <w:rPr>
                <w:i/>
                <w:sz w:val="26"/>
                <w:szCs w:val="26"/>
              </w:rPr>
              <w:t xml:space="preserve">của cán bộ, công chức, viên chức tại cơ quan, đơn vị. Hiệu quả công việc được thể hiện thông qua kết quả đánh giá, xếp loại chất lượng cán bộ, công chức, viên chức theo quy định của cơ quan </w:t>
            </w:r>
            <w:r w:rsidRPr="002B7144">
              <w:rPr>
                <w:i/>
                <w:sz w:val="26"/>
                <w:szCs w:val="26"/>
              </w:rPr>
              <w:lastRenderedPageBreak/>
              <w:t>có thẩm quyền.”</w:t>
            </w:r>
            <w:r w:rsidRPr="002B7144">
              <w:rPr>
                <w:sz w:val="26"/>
                <w:szCs w:val="26"/>
              </w:rPr>
              <w:t>. Tuy nhiên, theo Quy định số 366-QĐ/TW ngày 30/8/2025 của Bộ Chính trị về việc kiểm điểm và đánh giá, xếp loại chất lượng đối với tập thể, cá nhân trong hệ thống chính trị; Kết luận số 198-KL/TW ngày 08/10/2025 của Bộ Chính trị về chủ trương đánh giá đối với cán bộ lãnh đạo, quản lý trong hệ thống chính trị chỉ quy định và hướng dẫn đối với việc đánh giá hằng quý, năm và đột xuất khi có yêu cầu. Vì vậy, đề nghị cấp có thẩm quyền xem xét lại đối với nội dung này cho đồng bộ với các quy định về đánh giá, xếp loại chất lượng hiện hành</w:t>
            </w:r>
          </w:p>
        </w:tc>
        <w:tc>
          <w:tcPr>
            <w:tcW w:w="5262" w:type="dxa"/>
          </w:tcPr>
          <w:p w14:paraId="19CDC22A" w14:textId="5C9C7E72" w:rsidR="00FD3E73" w:rsidRDefault="00FD3E73" w:rsidP="00501D10">
            <w:pPr>
              <w:jc w:val="both"/>
              <w:rPr>
                <w:sz w:val="26"/>
                <w:szCs w:val="26"/>
                <w:lang w:val="it-IT"/>
              </w:rPr>
            </w:pPr>
            <w:r>
              <w:rPr>
                <w:sz w:val="26"/>
                <w:szCs w:val="26"/>
                <w:lang w:val="it-IT"/>
              </w:rPr>
              <w:lastRenderedPageBreak/>
              <w:t>Tiếp thu.</w:t>
            </w:r>
          </w:p>
          <w:p w14:paraId="2BF1A402" w14:textId="795F98BC" w:rsidR="00FD3E73" w:rsidRPr="002B7144" w:rsidRDefault="00FD3E73" w:rsidP="00501D10">
            <w:pPr>
              <w:jc w:val="both"/>
              <w:rPr>
                <w:sz w:val="26"/>
                <w:szCs w:val="26"/>
                <w:lang w:val="it-IT"/>
              </w:rPr>
            </w:pPr>
            <w:r>
              <w:rPr>
                <w:sz w:val="26"/>
                <w:szCs w:val="26"/>
                <w:lang w:val="it-IT"/>
              </w:rPr>
              <w:t>Đ</w:t>
            </w:r>
            <w:r w:rsidRPr="002B7144">
              <w:rPr>
                <w:sz w:val="26"/>
                <w:szCs w:val="26"/>
                <w:lang w:val="it-IT"/>
              </w:rPr>
              <w:t xml:space="preserve">iều chỉnh bỏ từ </w:t>
            </w:r>
            <w:r w:rsidRPr="002B7144">
              <w:rPr>
                <w:i/>
                <w:sz w:val="26"/>
                <w:szCs w:val="26"/>
                <w:lang w:val="it-IT"/>
              </w:rPr>
              <w:t>“hàng tháng”</w:t>
            </w:r>
            <w:r w:rsidRPr="002B7144">
              <w:rPr>
                <w:sz w:val="26"/>
                <w:szCs w:val="26"/>
                <w:lang w:val="it-IT"/>
              </w:rPr>
              <w:t xml:space="preserve"> trong nội dung khoản 3 này. Theo đó, điều chỉnh nội dung tại khoản 3 Điều 3 dự thảo Nghị quyết như sau: “</w:t>
            </w:r>
            <w:r w:rsidRPr="002B7144">
              <w:rPr>
                <w:i/>
                <w:sz w:val="26"/>
                <w:szCs w:val="26"/>
              </w:rPr>
              <w:t xml:space="preserve">Thu nhập tăng thêm được chi trả hàng quý, trên cơ sở hiệu quả công việc của cán bộ, công </w:t>
            </w:r>
            <w:r w:rsidRPr="002B7144">
              <w:rPr>
                <w:i/>
                <w:sz w:val="26"/>
                <w:szCs w:val="26"/>
              </w:rPr>
              <w:lastRenderedPageBreak/>
              <w:t>chức, viên chức tại cơ quan, đơn vị . Hiệu quả công việc được thể hiện thông qua kết quả đánh giá, xếp loại chất lượng cán bộ, công chức, viên chức theo quy định của cơ quan có thẩm quyền.”</w:t>
            </w:r>
          </w:p>
        </w:tc>
      </w:tr>
      <w:tr w:rsidR="007B39E4" w:rsidRPr="002B7144" w14:paraId="34951BBB" w14:textId="77777777" w:rsidTr="00EA2EF1">
        <w:tc>
          <w:tcPr>
            <w:tcW w:w="564" w:type="dxa"/>
            <w:vMerge/>
          </w:tcPr>
          <w:p w14:paraId="22B4BCDF" w14:textId="77777777" w:rsidR="00FD3E73" w:rsidRPr="002B7144" w:rsidRDefault="00FD3E73" w:rsidP="00195E3B">
            <w:pPr>
              <w:rPr>
                <w:sz w:val="26"/>
                <w:szCs w:val="26"/>
                <w:lang w:val="it-IT"/>
              </w:rPr>
            </w:pPr>
          </w:p>
        </w:tc>
        <w:tc>
          <w:tcPr>
            <w:tcW w:w="1329" w:type="dxa"/>
            <w:vMerge/>
          </w:tcPr>
          <w:p w14:paraId="6E1FA107" w14:textId="77777777" w:rsidR="00FD3E73" w:rsidRPr="002B7144" w:rsidRDefault="00FD3E73" w:rsidP="00195E3B">
            <w:pPr>
              <w:jc w:val="center"/>
              <w:rPr>
                <w:b/>
                <w:sz w:val="26"/>
                <w:szCs w:val="26"/>
                <w:lang w:val="it-IT"/>
              </w:rPr>
            </w:pPr>
          </w:p>
        </w:tc>
        <w:tc>
          <w:tcPr>
            <w:tcW w:w="2644" w:type="dxa"/>
            <w:vMerge w:val="restart"/>
          </w:tcPr>
          <w:p w14:paraId="0ABE77AE" w14:textId="79469CDB" w:rsidR="00FD3E73" w:rsidRPr="002B7144" w:rsidRDefault="00FD3E73" w:rsidP="00195E3B">
            <w:pPr>
              <w:jc w:val="center"/>
              <w:rPr>
                <w:sz w:val="26"/>
                <w:szCs w:val="26"/>
                <w:lang w:val="it-IT"/>
              </w:rPr>
            </w:pPr>
            <w:r w:rsidRPr="002B7144">
              <w:rPr>
                <w:sz w:val="26"/>
                <w:szCs w:val="26"/>
                <w:lang w:val="it-IT"/>
              </w:rPr>
              <w:t>Đảng ủy xã Tam Hải</w:t>
            </w:r>
          </w:p>
        </w:tc>
        <w:tc>
          <w:tcPr>
            <w:tcW w:w="6095" w:type="dxa"/>
          </w:tcPr>
          <w:p w14:paraId="4801F852" w14:textId="202DC0C1" w:rsidR="00FD3E73" w:rsidRPr="002B7144" w:rsidRDefault="00FD3E73" w:rsidP="00501D10">
            <w:pPr>
              <w:jc w:val="both"/>
              <w:rPr>
                <w:sz w:val="26"/>
                <w:szCs w:val="26"/>
                <w:lang w:val="it-IT"/>
              </w:rPr>
            </w:pPr>
            <w:r w:rsidRPr="002B7144">
              <w:rPr>
                <w:sz w:val="26"/>
                <w:szCs w:val="26"/>
              </w:rPr>
              <w:t xml:space="preserve">Tại điểm c, khoản 3, điều 3: “Chi thu nhập tăng thêm trên cơ sở hệ số tăng thu nhập và mức lương cơ bản của cán bộ, công chức, viên chức; mức hưởng tối thiểu không thấp hơn 1.500.000 đồng/người/tháng” Góp ý bổ sung: </w:t>
            </w:r>
            <w:r w:rsidRPr="002B7144">
              <w:rPr>
                <w:i/>
                <w:sz w:val="26"/>
                <w:szCs w:val="26"/>
              </w:rPr>
              <w:t xml:space="preserve">“Chi thu nhập tăng thêm trên cơ sở hệ số tăng thu nhập và mức lương cơ bản của cán bộ, công chức, viên chức; mức hưởng tối thiểu không thấp hơn 1.500.000 đồng/người/tháng. </w:t>
            </w:r>
            <w:r w:rsidRPr="002B7144">
              <w:rPr>
                <w:b/>
                <w:i/>
                <w:sz w:val="26"/>
                <w:szCs w:val="26"/>
              </w:rPr>
              <w:t>Mức này được điều chỉnh khi có thay đổi tiền lương cơ sở hoặc theo khả năng cân đối ngân sách”.</w:t>
            </w:r>
          </w:p>
        </w:tc>
        <w:tc>
          <w:tcPr>
            <w:tcW w:w="5262" w:type="dxa"/>
          </w:tcPr>
          <w:p w14:paraId="751BD628" w14:textId="4993E631" w:rsidR="00FD3E73" w:rsidRPr="002B7144" w:rsidRDefault="00FD3E73" w:rsidP="00501D10">
            <w:pPr>
              <w:jc w:val="both"/>
              <w:rPr>
                <w:sz w:val="26"/>
                <w:szCs w:val="26"/>
                <w:lang w:val="it-IT"/>
              </w:rPr>
            </w:pPr>
            <w:r w:rsidRPr="002B7144">
              <w:rPr>
                <w:sz w:val="26"/>
                <w:szCs w:val="26"/>
                <w:lang w:val="it-IT"/>
              </w:rPr>
              <w:t>Không tiếp thu.</w:t>
            </w:r>
          </w:p>
          <w:p w14:paraId="0EA03EC7" w14:textId="2D62BF45" w:rsidR="00FD3E73" w:rsidRPr="002B7144" w:rsidRDefault="00FD3E73" w:rsidP="00501D10">
            <w:pPr>
              <w:jc w:val="both"/>
              <w:rPr>
                <w:sz w:val="26"/>
                <w:szCs w:val="26"/>
                <w:lang w:val="it-IT"/>
              </w:rPr>
            </w:pPr>
            <w:r w:rsidRPr="002B7144">
              <w:rPr>
                <w:sz w:val="26"/>
                <w:szCs w:val="26"/>
                <w:lang w:val="it-IT"/>
              </w:rPr>
              <w:t>Việc điều chỉnh mức tăng thu nhập được thực hiện hàng năm và đã quy định tại điểm c khoản 1 Điều 3 về trách nhiệm của UBND thành phố. Theo đó, định kỳ hàng năm, UBND thành phố báo cáo HĐND thành phố kết quả thực hiện và đề xuất mức tăng thu nhập hàng năm (bao gồm đề xuất điều chỉnh mức hưởng tối thiểu đảm bảo theo quy định hiện hành và khả năng cân đối ngân sách của thành phố).</w:t>
            </w:r>
          </w:p>
        </w:tc>
      </w:tr>
      <w:tr w:rsidR="007B39E4" w:rsidRPr="002B7144" w14:paraId="3677A735" w14:textId="77777777" w:rsidTr="00EA2EF1">
        <w:tc>
          <w:tcPr>
            <w:tcW w:w="564" w:type="dxa"/>
            <w:vMerge/>
          </w:tcPr>
          <w:p w14:paraId="61FA2D21" w14:textId="77777777" w:rsidR="00FD3E73" w:rsidRPr="002B7144" w:rsidRDefault="00FD3E73" w:rsidP="00195E3B">
            <w:pPr>
              <w:rPr>
                <w:sz w:val="26"/>
                <w:szCs w:val="26"/>
                <w:lang w:val="it-IT"/>
              </w:rPr>
            </w:pPr>
          </w:p>
        </w:tc>
        <w:tc>
          <w:tcPr>
            <w:tcW w:w="1329" w:type="dxa"/>
            <w:vMerge/>
          </w:tcPr>
          <w:p w14:paraId="72EC8B15" w14:textId="77777777" w:rsidR="00FD3E73" w:rsidRPr="002B7144" w:rsidRDefault="00FD3E73" w:rsidP="00195E3B">
            <w:pPr>
              <w:jc w:val="center"/>
              <w:rPr>
                <w:b/>
                <w:sz w:val="26"/>
                <w:szCs w:val="26"/>
                <w:lang w:val="it-IT"/>
              </w:rPr>
            </w:pPr>
          </w:p>
        </w:tc>
        <w:tc>
          <w:tcPr>
            <w:tcW w:w="2644" w:type="dxa"/>
            <w:vMerge/>
          </w:tcPr>
          <w:p w14:paraId="55A22C05" w14:textId="4E717D9B" w:rsidR="00FD3E73" w:rsidRPr="002B7144" w:rsidRDefault="00FD3E73" w:rsidP="00195E3B">
            <w:pPr>
              <w:jc w:val="center"/>
              <w:rPr>
                <w:sz w:val="26"/>
                <w:szCs w:val="26"/>
                <w:lang w:val="it-IT"/>
              </w:rPr>
            </w:pPr>
          </w:p>
        </w:tc>
        <w:tc>
          <w:tcPr>
            <w:tcW w:w="6095" w:type="dxa"/>
          </w:tcPr>
          <w:p w14:paraId="497F9E46" w14:textId="1A993972" w:rsidR="00FD3E73" w:rsidRPr="002B7144" w:rsidRDefault="00FD3E73" w:rsidP="00501D10">
            <w:pPr>
              <w:jc w:val="both"/>
              <w:rPr>
                <w:sz w:val="26"/>
                <w:szCs w:val="26"/>
                <w:lang w:val="it-IT"/>
              </w:rPr>
            </w:pPr>
            <w:r w:rsidRPr="002B7144">
              <w:rPr>
                <w:sz w:val="26"/>
                <w:szCs w:val="26"/>
              </w:rPr>
              <w:t xml:space="preserve">Bổ sung thêm khoản 5 điều 3: </w:t>
            </w:r>
            <w:r w:rsidRPr="002B7144">
              <w:rPr>
                <w:b/>
                <w:i/>
                <w:sz w:val="26"/>
                <w:szCs w:val="26"/>
              </w:rPr>
              <w:t>“Việc chi trả thu nhập tăng thêm phải được thực hiện công khai, minh bạch, bảo đảm kiểm tra, giám sát của cơ quan có thẩm quyền”.</w:t>
            </w:r>
          </w:p>
        </w:tc>
        <w:tc>
          <w:tcPr>
            <w:tcW w:w="5262" w:type="dxa"/>
          </w:tcPr>
          <w:p w14:paraId="6F44CC3F" w14:textId="01BA9874" w:rsidR="00FD3E73" w:rsidRDefault="00FD3E73" w:rsidP="00A67F5A">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jc w:val="both"/>
              <w:rPr>
                <w:sz w:val="26"/>
                <w:szCs w:val="26"/>
                <w:lang w:val="it-IT"/>
              </w:rPr>
            </w:pPr>
            <w:r>
              <w:rPr>
                <w:sz w:val="26"/>
                <w:szCs w:val="26"/>
                <w:lang w:val="it-IT"/>
              </w:rPr>
              <w:t>Tiếp thu</w:t>
            </w:r>
          </w:p>
          <w:p w14:paraId="3FE7B0D5" w14:textId="52655235" w:rsidR="00FD3E73" w:rsidRPr="005D57ED" w:rsidRDefault="00FD3E73" w:rsidP="00A67F5A">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jc w:val="both"/>
              <w:rPr>
                <w:i/>
                <w:sz w:val="26"/>
                <w:szCs w:val="26"/>
              </w:rPr>
            </w:pPr>
            <w:r>
              <w:rPr>
                <w:sz w:val="26"/>
                <w:szCs w:val="26"/>
                <w:lang w:val="it-IT"/>
              </w:rPr>
              <w:t>Đ</w:t>
            </w:r>
            <w:r w:rsidRPr="002B7144">
              <w:rPr>
                <w:sz w:val="26"/>
                <w:szCs w:val="26"/>
                <w:lang w:val="it-IT"/>
              </w:rPr>
              <w:t xml:space="preserve">iều chỉnh bổ sung </w:t>
            </w:r>
            <w:r>
              <w:rPr>
                <w:sz w:val="26"/>
                <w:szCs w:val="26"/>
                <w:lang w:val="it-IT"/>
              </w:rPr>
              <w:t xml:space="preserve">nguyên tắc </w:t>
            </w:r>
            <w:r w:rsidRPr="002B7144">
              <w:rPr>
                <w:sz w:val="26"/>
                <w:szCs w:val="26"/>
                <w:lang w:val="it-IT"/>
              </w:rPr>
              <w:t>tại dự thảo Nghị quyết</w:t>
            </w:r>
            <w:r>
              <w:rPr>
                <w:sz w:val="26"/>
                <w:szCs w:val="26"/>
                <w:lang w:val="it-IT"/>
              </w:rPr>
              <w:t xml:space="preserve"> như sau: </w:t>
            </w:r>
            <w:r w:rsidRPr="005D57ED">
              <w:rPr>
                <w:i/>
                <w:sz w:val="26"/>
                <w:szCs w:val="26"/>
                <w:lang w:val="it-IT"/>
              </w:rPr>
              <w:t>“</w:t>
            </w:r>
            <w:r w:rsidRPr="00A67F5A">
              <w:rPr>
                <w:i/>
                <w:sz w:val="26"/>
                <w:szCs w:val="26"/>
              </w:rPr>
              <w:t xml:space="preserve">Việc thực hiện chi thu nhập tăng thêm cho cán bộ, công chức, viên chức phải đảm bảo đúng đối tượng, khách quan, công khai, minh bạch, gắn với hiệu quả công </w:t>
            </w:r>
            <w:r w:rsidRPr="00A67F5A">
              <w:rPr>
                <w:i/>
                <w:sz w:val="26"/>
                <w:szCs w:val="26"/>
              </w:rPr>
              <w:lastRenderedPageBreak/>
              <w:t>việc, không bình quân, cào bằng và bảo đảm kiểm tra, giá</w:t>
            </w:r>
            <w:r>
              <w:rPr>
                <w:i/>
                <w:sz w:val="26"/>
                <w:szCs w:val="26"/>
              </w:rPr>
              <w:t>m sát của cơ quan có thẩm quyền</w:t>
            </w:r>
            <w:r w:rsidRPr="005D57ED">
              <w:rPr>
                <w:i/>
                <w:sz w:val="26"/>
                <w:szCs w:val="26"/>
              </w:rPr>
              <w:t>”</w:t>
            </w:r>
            <w:r>
              <w:rPr>
                <w:i/>
                <w:sz w:val="26"/>
                <w:szCs w:val="26"/>
              </w:rPr>
              <w:t>.</w:t>
            </w:r>
          </w:p>
        </w:tc>
      </w:tr>
      <w:tr w:rsidR="007B39E4" w:rsidRPr="002B7144" w14:paraId="65BFF341" w14:textId="77777777" w:rsidTr="00EA2EF1">
        <w:tc>
          <w:tcPr>
            <w:tcW w:w="564" w:type="dxa"/>
            <w:vMerge/>
          </w:tcPr>
          <w:p w14:paraId="40A71E8C" w14:textId="77777777" w:rsidR="00FD3E73" w:rsidRPr="002B7144" w:rsidRDefault="00FD3E73" w:rsidP="00195E3B">
            <w:pPr>
              <w:rPr>
                <w:sz w:val="26"/>
                <w:szCs w:val="26"/>
                <w:lang w:val="it-IT"/>
              </w:rPr>
            </w:pPr>
          </w:p>
        </w:tc>
        <w:tc>
          <w:tcPr>
            <w:tcW w:w="1329" w:type="dxa"/>
            <w:vMerge/>
          </w:tcPr>
          <w:p w14:paraId="664BBA2C" w14:textId="77777777" w:rsidR="00FD3E73" w:rsidRPr="002B7144" w:rsidRDefault="00FD3E73" w:rsidP="00195E3B">
            <w:pPr>
              <w:jc w:val="center"/>
              <w:rPr>
                <w:b/>
                <w:sz w:val="26"/>
                <w:szCs w:val="26"/>
                <w:lang w:val="it-IT"/>
              </w:rPr>
            </w:pPr>
          </w:p>
        </w:tc>
        <w:tc>
          <w:tcPr>
            <w:tcW w:w="2644" w:type="dxa"/>
          </w:tcPr>
          <w:p w14:paraId="0232179C" w14:textId="66158B18" w:rsidR="00FD3E73" w:rsidRPr="002B7144" w:rsidRDefault="00FD3E73" w:rsidP="00195E3B">
            <w:pPr>
              <w:jc w:val="center"/>
              <w:rPr>
                <w:sz w:val="26"/>
                <w:szCs w:val="26"/>
                <w:lang w:val="it-IT"/>
              </w:rPr>
            </w:pPr>
            <w:r w:rsidRPr="002B7144">
              <w:rPr>
                <w:sz w:val="26"/>
                <w:szCs w:val="26"/>
                <w:lang w:val="it-IT"/>
              </w:rPr>
              <w:t>Đảng ủy xã Tây Hồ</w:t>
            </w:r>
          </w:p>
        </w:tc>
        <w:tc>
          <w:tcPr>
            <w:tcW w:w="6095" w:type="dxa"/>
          </w:tcPr>
          <w:p w14:paraId="04355CC7" w14:textId="77777777" w:rsidR="00FD3E73" w:rsidRPr="002B7144" w:rsidRDefault="00FD3E73" w:rsidP="00501D10">
            <w:pPr>
              <w:jc w:val="both"/>
              <w:rPr>
                <w:sz w:val="26"/>
                <w:szCs w:val="26"/>
              </w:rPr>
            </w:pPr>
            <w:r w:rsidRPr="002B7144">
              <w:rPr>
                <w:sz w:val="26"/>
                <w:szCs w:val="26"/>
              </w:rPr>
              <w:t>Tại Điều 3: “Nguyên tắc chi thu nhập tăng thêm”, đề xuất:</w:t>
            </w:r>
          </w:p>
          <w:p w14:paraId="35E055AB" w14:textId="77777777" w:rsidR="00FD3E73" w:rsidRPr="002B7144" w:rsidRDefault="00FD3E73" w:rsidP="00501D10">
            <w:pPr>
              <w:jc w:val="both"/>
              <w:rPr>
                <w:b/>
                <w:sz w:val="26"/>
                <w:szCs w:val="26"/>
              </w:rPr>
            </w:pPr>
            <w:r w:rsidRPr="002B7144">
              <w:rPr>
                <w:sz w:val="26"/>
                <w:szCs w:val="26"/>
              </w:rPr>
              <w:t xml:space="preserve">(1). Áp dụng đối với các đối tượng có kết quả, đánh giá xếp loại chất lượng từ </w:t>
            </w:r>
            <w:r w:rsidRPr="002B7144">
              <w:rPr>
                <w:b/>
                <w:sz w:val="26"/>
                <w:szCs w:val="26"/>
              </w:rPr>
              <w:t>“Hoàn thành nhiệm vụ”</w:t>
            </w:r>
            <w:r w:rsidRPr="002B7144">
              <w:rPr>
                <w:sz w:val="26"/>
                <w:szCs w:val="26"/>
              </w:rPr>
              <w:t xml:space="preserve"> trở lên thay bằng </w:t>
            </w:r>
            <w:r w:rsidRPr="002B7144">
              <w:rPr>
                <w:b/>
                <w:sz w:val="26"/>
                <w:szCs w:val="26"/>
              </w:rPr>
              <w:t xml:space="preserve">“Hoàn thành tốt nhiệm vụ”. </w:t>
            </w:r>
          </w:p>
          <w:p w14:paraId="7AD386EC" w14:textId="77777777" w:rsidR="00FD3E73" w:rsidRPr="002B7144" w:rsidRDefault="00FD3E73" w:rsidP="00501D10">
            <w:pPr>
              <w:jc w:val="both"/>
              <w:rPr>
                <w:sz w:val="26"/>
                <w:szCs w:val="26"/>
              </w:rPr>
            </w:pPr>
            <w:r w:rsidRPr="002B7144">
              <w:rPr>
                <w:sz w:val="26"/>
                <w:szCs w:val="26"/>
              </w:rPr>
              <w:t xml:space="preserve">(2). Tại mục a, điểm 3, Điều 3 quy định: Thu nhập tăng thêm được chi trả hàng quý, trên cơ sở hiệu quả công việc </w:t>
            </w:r>
            <w:r w:rsidRPr="002B7144">
              <w:rPr>
                <w:b/>
                <w:sz w:val="26"/>
                <w:szCs w:val="26"/>
              </w:rPr>
              <w:t>hàng tháng</w:t>
            </w:r>
            <w:r w:rsidRPr="002B7144">
              <w:rPr>
                <w:sz w:val="26"/>
                <w:szCs w:val="26"/>
              </w:rPr>
              <w:t xml:space="preserve"> của cán bộ, công chức, viên chức tại cơ quan, đơn vị; hiện nay, chưa có quy định cụ thể về đánh giá, xếp loại hàng tháng đối với cán bộ, công chức viên chức…; Ban Thường vụ Đảng ủy đề xuất UBND Thành phố chỉ đạo quy định cụ thể:</w:t>
            </w:r>
          </w:p>
          <w:p w14:paraId="3A32CE73" w14:textId="77777777" w:rsidR="00FD3E73" w:rsidRPr="002B7144" w:rsidRDefault="00FD3E73" w:rsidP="00501D10">
            <w:pPr>
              <w:jc w:val="both"/>
              <w:rPr>
                <w:sz w:val="26"/>
                <w:szCs w:val="26"/>
              </w:rPr>
            </w:pPr>
            <w:r w:rsidRPr="002B7144">
              <w:rPr>
                <w:sz w:val="26"/>
                <w:szCs w:val="26"/>
              </w:rPr>
              <w:t>- Ban hành quy định cụ thể về đánh giá, xếp loại chất lượng cán bộ, công chức, viên chức hàng tháng.</w:t>
            </w:r>
          </w:p>
          <w:p w14:paraId="610B2552" w14:textId="77777777" w:rsidR="00FD3E73" w:rsidRPr="002B7144" w:rsidRDefault="00FD3E73" w:rsidP="00501D10">
            <w:pPr>
              <w:jc w:val="both"/>
              <w:rPr>
                <w:sz w:val="26"/>
                <w:szCs w:val="26"/>
              </w:rPr>
            </w:pPr>
            <w:r w:rsidRPr="002B7144">
              <w:rPr>
                <w:sz w:val="26"/>
                <w:szCs w:val="26"/>
              </w:rPr>
              <w:t xml:space="preserve">- Phân cấp, thẩm quyền đánh giá, xếp loại chất lượng hàng tháng đối với cán bộ, công chức, viên chức... </w:t>
            </w:r>
          </w:p>
          <w:p w14:paraId="56C0652E" w14:textId="4E561B3B" w:rsidR="00FD3E73" w:rsidRPr="002B7144" w:rsidRDefault="00FD3E73" w:rsidP="00501D10">
            <w:pPr>
              <w:jc w:val="both"/>
              <w:rPr>
                <w:sz w:val="26"/>
                <w:szCs w:val="26"/>
                <w:lang w:val="it-IT"/>
              </w:rPr>
            </w:pPr>
            <w:r w:rsidRPr="002B7144">
              <w:rPr>
                <w:sz w:val="26"/>
                <w:szCs w:val="26"/>
              </w:rPr>
              <w:t xml:space="preserve">- Không nên áp dụng </w:t>
            </w:r>
            <w:r w:rsidRPr="002B7144">
              <w:rPr>
                <w:i/>
                <w:sz w:val="26"/>
                <w:szCs w:val="26"/>
              </w:rPr>
              <w:t xml:space="preserve">“gắn kết quả của người đứng đầu, cán bộ lãnh đạo, quản lý với kết quả của địa phương, tổ chức, cơ quan, đơn vị” </w:t>
            </w:r>
            <w:r w:rsidRPr="002B7144">
              <w:rPr>
                <w:sz w:val="26"/>
                <w:szCs w:val="26"/>
              </w:rPr>
              <w:t>vì hiện nay, hàng tháng chưa có quy định về đánh giá, xếp loại tổ chức, cơ quan, đơn vị, nên không có căn cứ để đánh giá, xếp loại người đứng đầu.</w:t>
            </w:r>
          </w:p>
        </w:tc>
        <w:tc>
          <w:tcPr>
            <w:tcW w:w="5262" w:type="dxa"/>
          </w:tcPr>
          <w:p w14:paraId="1F6E1BEA" w14:textId="20C9B0CD" w:rsidR="00FD3E73" w:rsidRPr="002B7144" w:rsidRDefault="00FD3E73" w:rsidP="00501D10">
            <w:pPr>
              <w:jc w:val="both"/>
              <w:rPr>
                <w:sz w:val="26"/>
                <w:szCs w:val="26"/>
                <w:lang w:val="it-IT"/>
              </w:rPr>
            </w:pPr>
            <w:r w:rsidRPr="002B7144">
              <w:rPr>
                <w:sz w:val="26"/>
                <w:szCs w:val="26"/>
                <w:lang w:val="it-IT"/>
              </w:rPr>
              <w:t>Không tiếp thu.</w:t>
            </w:r>
          </w:p>
          <w:p w14:paraId="2BB87C9D" w14:textId="77777777" w:rsidR="00FD3E73" w:rsidRPr="002B7144" w:rsidRDefault="00FD3E73" w:rsidP="00501D10">
            <w:pPr>
              <w:jc w:val="both"/>
              <w:rPr>
                <w:sz w:val="26"/>
                <w:szCs w:val="26"/>
                <w:lang w:val="it-IT"/>
              </w:rPr>
            </w:pPr>
            <w:r w:rsidRPr="002B7144">
              <w:rPr>
                <w:sz w:val="26"/>
                <w:szCs w:val="26"/>
                <w:lang w:val="it-IT"/>
              </w:rPr>
              <w:t xml:space="preserve">(1) Việc quy định chỉ thực hiện chi thu nhập tăng thêm cho CBCCVC có kết quả đánh giá, xếp loại chất lượng Hoàn thành tốt nhiệm vụ trở lên đảm bảo phù hợp theo quy định tại Nghị quyết số 136/2024/QH15: </w:t>
            </w:r>
            <w:r w:rsidRPr="002B7144">
              <w:rPr>
                <w:i/>
                <w:sz w:val="26"/>
                <w:szCs w:val="26"/>
                <w:lang w:val="it-IT"/>
              </w:rPr>
              <w:t xml:space="preserve">“...chi thu nhập tăng thêm cho cán bộ, công chức, viên chức do thành phố quản lý </w:t>
            </w:r>
            <w:r w:rsidRPr="002B7144">
              <w:rPr>
                <w:b/>
                <w:i/>
                <w:sz w:val="26"/>
                <w:szCs w:val="26"/>
                <w:lang w:val="it-IT"/>
              </w:rPr>
              <w:t>theo hiệu quả công việc</w:t>
            </w:r>
            <w:r w:rsidRPr="002B7144">
              <w:rPr>
                <w:i/>
                <w:sz w:val="26"/>
                <w:szCs w:val="26"/>
                <w:lang w:val="it-IT"/>
              </w:rPr>
              <w:t xml:space="preserve">, ngoài việc thực hiện chi thu nhập tăng thêm theo quy định của pháp luật hiện hành...” </w:t>
            </w:r>
            <w:r w:rsidRPr="002B7144">
              <w:rPr>
                <w:sz w:val="26"/>
                <w:szCs w:val="26"/>
                <w:lang w:val="it-IT"/>
              </w:rPr>
              <w:t>và đảm bảo việc khích lệ CBCCVC cố gắng hoàn thành tốt nhất công việc được giao</w:t>
            </w:r>
            <w:r w:rsidRPr="002B7144">
              <w:rPr>
                <w:i/>
                <w:sz w:val="26"/>
                <w:szCs w:val="26"/>
                <w:lang w:val="it-IT"/>
              </w:rPr>
              <w:t xml:space="preserve">. </w:t>
            </w:r>
            <w:r w:rsidRPr="002B7144">
              <w:rPr>
                <w:sz w:val="26"/>
                <w:szCs w:val="26"/>
                <w:lang w:val="it-IT"/>
              </w:rPr>
              <w:t>Trường hợp được đánh giá, xếp loại “Hoàn thành nhiệm vụ” đồng nghĩa với việc thực hiện nhiệm vụ không có hiệu quả hoặc có vi phạm kỷ luật ...(trên thực tế, tỷ lệ này không nhiều).</w:t>
            </w:r>
          </w:p>
          <w:p w14:paraId="2DF687AE" w14:textId="21D1D344" w:rsidR="00FD3E73" w:rsidRPr="002B7144" w:rsidRDefault="00FD3E73" w:rsidP="00501D10">
            <w:pPr>
              <w:jc w:val="both"/>
              <w:rPr>
                <w:sz w:val="26"/>
                <w:szCs w:val="26"/>
                <w:lang w:val="it-IT"/>
              </w:rPr>
            </w:pPr>
            <w:r w:rsidRPr="002B7144">
              <w:rPr>
                <w:sz w:val="26"/>
                <w:szCs w:val="26"/>
                <w:lang w:val="it-IT"/>
              </w:rPr>
              <w:t xml:space="preserve">(2) Tại điểm b khoản 1 dự thảo Nghị quyết có quy định UBND thành phố có trách nhiệm triển khai ban hành Quy định về đánh giá, xếp loại chất lượng theo hiệu quả công việc đối với CBCCVC làm cơ sở chi thu nhập tăng thêm cho CBCCVC theo quy định tại Nghị quyết. (Hiện nay, UBND đang chỉ đạo Sở Nội vụ tham mưu nghiên cứu, xây dựng dự thảo Quyết định của UBND thành phố quy định về đánh giá, xếp loại </w:t>
            </w:r>
            <w:r w:rsidRPr="002B7144">
              <w:rPr>
                <w:sz w:val="26"/>
                <w:szCs w:val="26"/>
                <w:lang w:val="it-IT"/>
              </w:rPr>
              <w:lastRenderedPageBreak/>
              <w:t>chất lượng theo hiệu quả công việc đối với CBCCVC; trong đó có quy định đánh giá, xếp loại đối với người đứng đầu trên cơ sở các quy định hiện hành của cơ quan có thẩm quyền).</w:t>
            </w:r>
          </w:p>
        </w:tc>
      </w:tr>
      <w:tr w:rsidR="007B39E4" w:rsidRPr="002B7144" w14:paraId="5E7EE47E" w14:textId="77777777" w:rsidTr="00EA2EF1">
        <w:tc>
          <w:tcPr>
            <w:tcW w:w="564" w:type="dxa"/>
            <w:vMerge/>
            <w:vAlign w:val="center"/>
          </w:tcPr>
          <w:p w14:paraId="06A242B0" w14:textId="77777777" w:rsidR="00FD3E73" w:rsidRPr="002B7144" w:rsidRDefault="00FD3E73" w:rsidP="00195E3B">
            <w:pPr>
              <w:jc w:val="center"/>
              <w:rPr>
                <w:sz w:val="26"/>
                <w:szCs w:val="26"/>
                <w:lang w:val="it-IT"/>
              </w:rPr>
            </w:pPr>
          </w:p>
        </w:tc>
        <w:tc>
          <w:tcPr>
            <w:tcW w:w="1329" w:type="dxa"/>
            <w:vMerge/>
            <w:vAlign w:val="center"/>
          </w:tcPr>
          <w:p w14:paraId="19E5138F" w14:textId="77777777" w:rsidR="00FD3E73" w:rsidRPr="002B7144" w:rsidRDefault="00FD3E73" w:rsidP="00195E3B">
            <w:pPr>
              <w:jc w:val="center"/>
              <w:rPr>
                <w:b/>
                <w:sz w:val="26"/>
                <w:szCs w:val="26"/>
                <w:lang w:val="it-IT"/>
              </w:rPr>
            </w:pPr>
          </w:p>
        </w:tc>
        <w:tc>
          <w:tcPr>
            <w:tcW w:w="2644" w:type="dxa"/>
          </w:tcPr>
          <w:p w14:paraId="042C2294" w14:textId="1EA13745" w:rsidR="00FD3E73" w:rsidRPr="002B7144" w:rsidRDefault="00FD3E73" w:rsidP="00195E3B">
            <w:pPr>
              <w:jc w:val="center"/>
              <w:rPr>
                <w:sz w:val="26"/>
                <w:szCs w:val="26"/>
                <w:lang w:val="it-IT"/>
              </w:rPr>
            </w:pPr>
            <w:r w:rsidRPr="002B7144">
              <w:rPr>
                <w:sz w:val="26"/>
                <w:szCs w:val="26"/>
                <w:lang w:val="it-IT"/>
              </w:rPr>
              <w:t>Đảng ủy phường Điện Bàn Bắc</w:t>
            </w:r>
          </w:p>
        </w:tc>
        <w:tc>
          <w:tcPr>
            <w:tcW w:w="6095" w:type="dxa"/>
          </w:tcPr>
          <w:p w14:paraId="2C374223" w14:textId="07746C13" w:rsidR="00FD3E73" w:rsidRPr="002B7144" w:rsidRDefault="00FD3E73" w:rsidP="00501D10">
            <w:pPr>
              <w:jc w:val="both"/>
              <w:rPr>
                <w:sz w:val="26"/>
                <w:szCs w:val="26"/>
                <w:lang w:val="it-IT"/>
              </w:rPr>
            </w:pPr>
            <w:r w:rsidRPr="002B7144">
              <w:rPr>
                <w:sz w:val="26"/>
                <w:szCs w:val="26"/>
                <w:lang w:val="it-IT"/>
              </w:rPr>
              <w:t xml:space="preserve">Tại điểm c khoản 3 Điều 3 dự thảo Nghị quyết: Việc quy định mức hưởng chi thu nhập tăng thêm của CBCCVC ở mức 1.500.000 đồng/người/tháng là còn ở mức thấp, chưa tạo sự động viên, khích lệ cho CBCCVC nâng cao chất lượng, hiệu suất, hiệu quả trong thực  thi nhiệm vụ. Vì vậy, Ban Thường vụ Đảng ủy phường kính đề nghị như sau: </w:t>
            </w:r>
            <w:r w:rsidRPr="002B7144">
              <w:rPr>
                <w:i/>
                <w:sz w:val="26"/>
                <w:szCs w:val="26"/>
                <w:lang w:val="it-IT"/>
              </w:rPr>
              <w:t xml:space="preserve">“Chi thu nhập tăng thêm trên cơ sở hệ số tăng thu nhập và mức lương cơ bản của cán bộ, công chức, viên chức; mức hưởng tối thiểu không thấp hơn </w:t>
            </w:r>
            <w:r w:rsidRPr="002B7144">
              <w:rPr>
                <w:b/>
                <w:i/>
                <w:sz w:val="26"/>
                <w:szCs w:val="26"/>
                <w:lang w:val="it-IT"/>
              </w:rPr>
              <w:t>2.000.0000</w:t>
            </w:r>
            <w:r w:rsidRPr="002B7144">
              <w:rPr>
                <w:i/>
                <w:sz w:val="26"/>
                <w:szCs w:val="26"/>
                <w:lang w:val="it-IT"/>
              </w:rPr>
              <w:t xml:space="preserve"> đồng/người/tháng”</w:t>
            </w:r>
          </w:p>
        </w:tc>
        <w:tc>
          <w:tcPr>
            <w:tcW w:w="5262" w:type="dxa"/>
          </w:tcPr>
          <w:p w14:paraId="1FE9CA15" w14:textId="77777777" w:rsidR="00FD3E73" w:rsidRPr="002B7144" w:rsidRDefault="00FD3E73" w:rsidP="00501D10">
            <w:pPr>
              <w:jc w:val="both"/>
              <w:rPr>
                <w:sz w:val="26"/>
                <w:szCs w:val="26"/>
                <w:lang w:val="it-IT"/>
              </w:rPr>
            </w:pPr>
            <w:r w:rsidRPr="002B7144">
              <w:rPr>
                <w:sz w:val="26"/>
                <w:szCs w:val="26"/>
                <w:lang w:val="it-IT"/>
              </w:rPr>
              <w:t>Không tiếp thu</w:t>
            </w:r>
          </w:p>
          <w:p w14:paraId="5EF0FF4C" w14:textId="4B2FEB6E" w:rsidR="00FD3E73" w:rsidRPr="002B7144" w:rsidRDefault="00FD3E73" w:rsidP="00501D10">
            <w:pPr>
              <w:jc w:val="both"/>
              <w:rPr>
                <w:sz w:val="26"/>
                <w:szCs w:val="26"/>
                <w:lang w:val="it-IT"/>
              </w:rPr>
            </w:pPr>
            <w:r w:rsidRPr="002B7144">
              <w:rPr>
                <w:sz w:val="26"/>
                <w:szCs w:val="26"/>
                <w:lang w:val="it-IT"/>
              </w:rPr>
              <w:t xml:space="preserve">Việc chi thu nhập tăng thêm trên cơ sở hệ số tăng thu nhập và mức lương cơ bản của cán bộ, công chức, viên chức. Mức 1.500.000 đồng/người/tháng là mức hưởng </w:t>
            </w:r>
            <w:r w:rsidRPr="002B7144">
              <w:rPr>
                <w:b/>
                <w:sz w:val="26"/>
                <w:szCs w:val="26"/>
                <w:lang w:val="it-IT"/>
              </w:rPr>
              <w:t>tối thiểu</w:t>
            </w:r>
            <w:r w:rsidRPr="002B7144">
              <w:rPr>
                <w:sz w:val="26"/>
                <w:szCs w:val="26"/>
                <w:lang w:val="it-IT"/>
              </w:rPr>
              <w:t xml:space="preserve"> quy định trong trường hợp CBCCVC có mức hưởng </w:t>
            </w:r>
            <w:r w:rsidRPr="002B7144">
              <w:rPr>
                <w:b/>
                <w:sz w:val="26"/>
                <w:szCs w:val="26"/>
                <w:lang w:val="it-IT"/>
              </w:rPr>
              <w:t>dưới</w:t>
            </w:r>
            <w:r w:rsidRPr="002B7144">
              <w:rPr>
                <w:sz w:val="26"/>
                <w:szCs w:val="26"/>
                <w:lang w:val="it-IT"/>
              </w:rPr>
              <w:t xml:space="preserve"> 1.500.000 đồng/người/tháng thì được hưởng mức 1.500.000 đồng/tháng; không phải là quy định mức thu nhập tăng thêm chung cho CBCCVC.</w:t>
            </w:r>
          </w:p>
        </w:tc>
      </w:tr>
      <w:tr w:rsidR="007B39E4" w:rsidRPr="002B7144" w14:paraId="69120CE3" w14:textId="77777777" w:rsidTr="00EA2EF1">
        <w:tc>
          <w:tcPr>
            <w:tcW w:w="564" w:type="dxa"/>
            <w:vMerge/>
            <w:vAlign w:val="center"/>
          </w:tcPr>
          <w:p w14:paraId="1EE557E5" w14:textId="77777777" w:rsidR="00FD3E73" w:rsidRPr="002B7144" w:rsidRDefault="00FD3E73" w:rsidP="00195E3B">
            <w:pPr>
              <w:jc w:val="center"/>
              <w:rPr>
                <w:sz w:val="26"/>
                <w:szCs w:val="26"/>
                <w:lang w:val="it-IT"/>
              </w:rPr>
            </w:pPr>
          </w:p>
        </w:tc>
        <w:tc>
          <w:tcPr>
            <w:tcW w:w="1329" w:type="dxa"/>
            <w:vMerge/>
            <w:vAlign w:val="center"/>
          </w:tcPr>
          <w:p w14:paraId="5F699CF8" w14:textId="77777777" w:rsidR="00FD3E73" w:rsidRPr="002B7144" w:rsidRDefault="00FD3E73" w:rsidP="00195E3B">
            <w:pPr>
              <w:jc w:val="center"/>
              <w:rPr>
                <w:b/>
                <w:sz w:val="26"/>
                <w:szCs w:val="26"/>
                <w:lang w:val="it-IT"/>
              </w:rPr>
            </w:pPr>
          </w:p>
        </w:tc>
        <w:tc>
          <w:tcPr>
            <w:tcW w:w="2644" w:type="dxa"/>
          </w:tcPr>
          <w:p w14:paraId="71B7B972" w14:textId="15E7874E" w:rsidR="00FD3E73" w:rsidRPr="002B7144" w:rsidRDefault="00FD3E73" w:rsidP="00195E3B">
            <w:pPr>
              <w:jc w:val="center"/>
              <w:rPr>
                <w:sz w:val="26"/>
                <w:szCs w:val="26"/>
                <w:lang w:val="it-IT"/>
              </w:rPr>
            </w:pPr>
            <w:r w:rsidRPr="002B7144">
              <w:rPr>
                <w:sz w:val="26"/>
                <w:szCs w:val="26"/>
                <w:lang w:val="it-IT"/>
              </w:rPr>
              <w:t>UBND xã Thạnh Bình</w:t>
            </w:r>
          </w:p>
        </w:tc>
        <w:tc>
          <w:tcPr>
            <w:tcW w:w="6095" w:type="dxa"/>
          </w:tcPr>
          <w:p w14:paraId="19489175" w14:textId="77777777" w:rsidR="00FD3E73" w:rsidRPr="002B7144" w:rsidRDefault="00FD3E73" w:rsidP="00501D10">
            <w:pPr>
              <w:jc w:val="both"/>
              <w:rPr>
                <w:sz w:val="26"/>
                <w:szCs w:val="26"/>
              </w:rPr>
            </w:pPr>
            <w:r w:rsidRPr="002B7144">
              <w:rPr>
                <w:sz w:val="26"/>
                <w:szCs w:val="26"/>
              </w:rPr>
              <w:t>Đề nghị xem xét thực hiện chi thu nhập tăng thêm cho cán bộ, công chức, viên chức (CBCCVC) trên địa bàn thành phố theo phương án “mức chi cụ thể cho mỗi cá nhân (bao nhiêu tiền/tháng)”, không gắn với xếp loại kết quả công tác hằng tháng theo mức “Hoàn thành xuất sắc nhiệm vụ/Hoàn thành tốt nhiệm vụ” như quy định tại Dự thảo Nghị quyết.</w:t>
            </w:r>
          </w:p>
          <w:p w14:paraId="30524513" w14:textId="58997476" w:rsidR="00FD3E73" w:rsidRPr="002B7144" w:rsidRDefault="00FD3E73" w:rsidP="00501D10">
            <w:pPr>
              <w:jc w:val="both"/>
              <w:rPr>
                <w:sz w:val="26"/>
                <w:szCs w:val="26"/>
              </w:rPr>
            </w:pPr>
            <w:r w:rsidRPr="002B7144">
              <w:rPr>
                <w:sz w:val="26"/>
                <w:szCs w:val="26"/>
              </w:rPr>
              <w:t xml:space="preserve">Lý do: Nếu quy định chi thu nhập tăng thêm gắn với hệ số lương và kết quả xếp loại hằng tháng, sẽ dẫn đến chênh lệch rất lớn giữa các nhóm đối tượng: CBCCVC có hệ số lương cao, khi được xếp loại “Hoàn thành xuất sắc nhiệm vụ”, sẽ hưởng mức tăng thu nhập rất cao. Ngược lại, CBCCVC có hệ số lương thấp hoặc chỉ xếp loại “Hoàn thành tốt nhiệm vụ” sẽ hưởng mức tăng thu </w:t>
            </w:r>
            <w:r w:rsidRPr="002B7144">
              <w:rPr>
                <w:sz w:val="26"/>
                <w:szCs w:val="26"/>
              </w:rPr>
              <w:lastRenderedPageBreak/>
              <w:t>nhập thấp, không bảo đảm mục tiêu “đảm bảo mức sống” và “ổn định thu nhập” như tinh thần nêu trong Dự thảo.</w:t>
            </w:r>
          </w:p>
        </w:tc>
        <w:tc>
          <w:tcPr>
            <w:tcW w:w="5262" w:type="dxa"/>
          </w:tcPr>
          <w:p w14:paraId="43CDEC9B" w14:textId="77777777" w:rsidR="00FD3E73" w:rsidRPr="002B7144" w:rsidRDefault="00FD3E73" w:rsidP="00501D10">
            <w:pPr>
              <w:jc w:val="both"/>
              <w:rPr>
                <w:sz w:val="26"/>
                <w:szCs w:val="26"/>
                <w:lang w:val="it-IT"/>
              </w:rPr>
            </w:pPr>
            <w:r w:rsidRPr="002B7144">
              <w:rPr>
                <w:sz w:val="26"/>
                <w:szCs w:val="26"/>
                <w:lang w:val="it-IT"/>
              </w:rPr>
              <w:lastRenderedPageBreak/>
              <w:t>Không tiếp thu.</w:t>
            </w:r>
          </w:p>
          <w:p w14:paraId="5C252660" w14:textId="77777777" w:rsidR="00FD3E73" w:rsidRPr="002B7144" w:rsidRDefault="00FD3E73" w:rsidP="00501D10">
            <w:pPr>
              <w:jc w:val="both"/>
              <w:rPr>
                <w:i/>
                <w:sz w:val="26"/>
                <w:szCs w:val="26"/>
                <w:lang w:val="it-IT"/>
              </w:rPr>
            </w:pPr>
            <w:r w:rsidRPr="002B7144">
              <w:rPr>
                <w:sz w:val="26"/>
                <w:szCs w:val="26"/>
                <w:lang w:val="it-IT"/>
              </w:rPr>
              <w:t xml:space="preserve">Đảm bảo quy định tại Nghị quyết số 136/2024/Qh15: </w:t>
            </w:r>
            <w:r w:rsidRPr="002B7144">
              <w:rPr>
                <w:i/>
                <w:sz w:val="26"/>
                <w:szCs w:val="26"/>
                <w:lang w:val="it-IT"/>
              </w:rPr>
              <w:t xml:space="preserve">“...chi thu nhập tăng thêm cho cán bộ, công chức, viên chức do thành phố quản lý </w:t>
            </w:r>
            <w:r w:rsidRPr="002B7144">
              <w:rPr>
                <w:b/>
                <w:i/>
                <w:sz w:val="26"/>
                <w:szCs w:val="26"/>
                <w:lang w:val="it-IT"/>
              </w:rPr>
              <w:t>theo hiệu quả công việc</w:t>
            </w:r>
            <w:r w:rsidRPr="002B7144">
              <w:rPr>
                <w:i/>
                <w:sz w:val="26"/>
                <w:szCs w:val="26"/>
                <w:lang w:val="it-IT"/>
              </w:rPr>
              <w:t>, ngoài việc thực hiện chi thu nhập tăng thêm theo quy định của pháp luật hiện hành...”.</w:t>
            </w:r>
          </w:p>
          <w:p w14:paraId="5F30AAB7" w14:textId="6E389C77" w:rsidR="00FD3E73" w:rsidRPr="002B7144" w:rsidRDefault="00FD3E73" w:rsidP="00501D10">
            <w:pPr>
              <w:jc w:val="both"/>
              <w:rPr>
                <w:sz w:val="26"/>
                <w:szCs w:val="26"/>
                <w:lang w:val="it-IT"/>
              </w:rPr>
            </w:pPr>
            <w:r>
              <w:rPr>
                <w:sz w:val="26"/>
                <w:szCs w:val="26"/>
                <w:lang w:val="it-IT"/>
              </w:rPr>
              <w:t>Việc chi thu nhập tăng thêm gắn với hiệu quả công việc là chính sách đặc thù của thành phố nhằm nâng cao tinh thần, trách nhiệm trong thực thi công vụ và ghi nhận tương xứng vưới kết quả thực hiện nhiệm vụ của CBCCVC.</w:t>
            </w:r>
          </w:p>
        </w:tc>
      </w:tr>
      <w:tr w:rsidR="00563D05" w:rsidRPr="002B7144" w14:paraId="32FF6D1C" w14:textId="77777777" w:rsidTr="00EA2EF1">
        <w:tc>
          <w:tcPr>
            <w:tcW w:w="564" w:type="dxa"/>
            <w:vMerge/>
            <w:vAlign w:val="center"/>
          </w:tcPr>
          <w:p w14:paraId="12E444AA" w14:textId="77777777" w:rsidR="00563D05" w:rsidRPr="002B7144" w:rsidRDefault="00563D05" w:rsidP="00195E3B">
            <w:pPr>
              <w:jc w:val="center"/>
              <w:rPr>
                <w:sz w:val="26"/>
                <w:szCs w:val="26"/>
                <w:lang w:val="it-IT"/>
              </w:rPr>
            </w:pPr>
          </w:p>
        </w:tc>
        <w:tc>
          <w:tcPr>
            <w:tcW w:w="1329" w:type="dxa"/>
            <w:vMerge/>
            <w:vAlign w:val="center"/>
          </w:tcPr>
          <w:p w14:paraId="5A2AE222" w14:textId="77777777" w:rsidR="00563D05" w:rsidRPr="002B7144" w:rsidRDefault="00563D05" w:rsidP="00195E3B">
            <w:pPr>
              <w:jc w:val="center"/>
              <w:rPr>
                <w:b/>
                <w:sz w:val="26"/>
                <w:szCs w:val="26"/>
                <w:lang w:val="it-IT"/>
              </w:rPr>
            </w:pPr>
          </w:p>
        </w:tc>
        <w:tc>
          <w:tcPr>
            <w:tcW w:w="2644" w:type="dxa"/>
            <w:vMerge w:val="restart"/>
            <w:vAlign w:val="center"/>
          </w:tcPr>
          <w:p w14:paraId="3A320AEB" w14:textId="25F17F69" w:rsidR="00563D05" w:rsidRPr="002B7144" w:rsidRDefault="00563D05" w:rsidP="00FD3E73">
            <w:pPr>
              <w:jc w:val="center"/>
              <w:rPr>
                <w:sz w:val="26"/>
                <w:szCs w:val="26"/>
                <w:lang w:val="it-IT"/>
              </w:rPr>
            </w:pPr>
            <w:r w:rsidRPr="002B7144">
              <w:rPr>
                <w:sz w:val="26"/>
                <w:szCs w:val="26"/>
                <w:lang w:val="it-IT"/>
              </w:rPr>
              <w:t>Báo và Phát thanh truyền hình Đà Nẵng</w:t>
            </w:r>
          </w:p>
        </w:tc>
        <w:tc>
          <w:tcPr>
            <w:tcW w:w="6095" w:type="dxa"/>
          </w:tcPr>
          <w:p w14:paraId="446A51D2" w14:textId="484742CA" w:rsidR="00563D05" w:rsidRPr="002B7144" w:rsidRDefault="00563D05" w:rsidP="00501D10">
            <w:pPr>
              <w:widowControl w:val="0"/>
              <w:pBdr>
                <w:top w:val="dotted" w:sz="4" w:space="0" w:color="FFFFFF"/>
                <w:left w:val="dotted" w:sz="4" w:space="0" w:color="FFFFFF"/>
                <w:bottom w:val="dotted" w:sz="4" w:space="12" w:color="FFFFFF"/>
                <w:right w:val="dotted" w:sz="4" w:space="0" w:color="FFFFFF"/>
              </w:pBdr>
              <w:shd w:val="clear" w:color="auto" w:fill="FFFFFF"/>
              <w:spacing w:before="120"/>
              <w:jc w:val="both"/>
              <w:rPr>
                <w:sz w:val="26"/>
                <w:szCs w:val="26"/>
                <w:lang w:val="it-IT"/>
              </w:rPr>
            </w:pPr>
            <w:r w:rsidRPr="002B7144">
              <w:rPr>
                <w:sz w:val="26"/>
                <w:szCs w:val="26"/>
                <w:lang w:val="it-IT"/>
              </w:rPr>
              <w:t xml:space="preserve">Khoản 1 Điều 3 dự thảo Nghị quyết: </w:t>
            </w:r>
          </w:p>
          <w:p w14:paraId="51D9F79F" w14:textId="77777777" w:rsidR="00563D05" w:rsidRPr="002B7144" w:rsidRDefault="00563D05" w:rsidP="00501D10">
            <w:pPr>
              <w:widowControl w:val="0"/>
              <w:pBdr>
                <w:top w:val="dotted" w:sz="4" w:space="0" w:color="FFFFFF"/>
                <w:left w:val="dotted" w:sz="4" w:space="0" w:color="FFFFFF"/>
                <w:bottom w:val="dotted" w:sz="4" w:space="12" w:color="FFFFFF"/>
                <w:right w:val="dotted" w:sz="4" w:space="0" w:color="FFFFFF"/>
              </w:pBdr>
              <w:shd w:val="clear" w:color="auto" w:fill="FFFFFF"/>
              <w:spacing w:before="120"/>
              <w:jc w:val="both"/>
              <w:rPr>
                <w:iCs/>
                <w:color w:val="222222"/>
                <w:sz w:val="26"/>
                <w:szCs w:val="26"/>
              </w:rPr>
            </w:pPr>
            <w:r w:rsidRPr="002B7144">
              <w:rPr>
                <w:sz w:val="26"/>
                <w:szCs w:val="26"/>
                <w:lang w:val="it-IT"/>
              </w:rPr>
              <w:t xml:space="preserve">- </w:t>
            </w:r>
            <w:r w:rsidRPr="002B7144">
              <w:rPr>
                <w:iCs/>
                <w:color w:val="222222"/>
                <w:sz w:val="26"/>
                <w:szCs w:val="26"/>
              </w:rPr>
              <w:t>Dự thảo cần quy định rõ nguyên tắc công bằng nội bộ giữa các đơn vị có mức tự chủ khác nhau; cũng cần đề cập việc không trùng lắp giữa quỹ thu nhập tăng thêm của đơn vị tự chủ và quỹ ngân sách thành phố.</w:t>
            </w:r>
          </w:p>
          <w:p w14:paraId="2CD9A7AC" w14:textId="452FAAE0" w:rsidR="00563D05" w:rsidRPr="002B7144" w:rsidRDefault="00563D05" w:rsidP="00501D10">
            <w:pPr>
              <w:widowControl w:val="0"/>
              <w:pBdr>
                <w:top w:val="dotted" w:sz="4" w:space="0" w:color="FFFFFF"/>
                <w:left w:val="dotted" w:sz="4" w:space="0" w:color="FFFFFF"/>
                <w:bottom w:val="dotted" w:sz="4" w:space="12" w:color="FFFFFF"/>
                <w:right w:val="dotted" w:sz="4" w:space="0" w:color="FFFFFF"/>
              </w:pBdr>
              <w:shd w:val="clear" w:color="auto" w:fill="FFFFFF"/>
              <w:spacing w:before="120"/>
              <w:jc w:val="both"/>
              <w:rPr>
                <w:rFonts w:eastAsia="Calibri"/>
                <w:sz w:val="26"/>
                <w:szCs w:val="26"/>
              </w:rPr>
            </w:pPr>
            <w:r w:rsidRPr="002B7144">
              <w:rPr>
                <w:bCs/>
                <w:color w:val="222222"/>
                <w:sz w:val="26"/>
                <w:szCs w:val="26"/>
              </w:rPr>
              <w:t>- Đề xuất xem xét bổ sung</w:t>
            </w:r>
            <w:r w:rsidRPr="002B7144">
              <w:rPr>
                <w:color w:val="222222"/>
                <w:sz w:val="26"/>
                <w:szCs w:val="26"/>
              </w:rPr>
              <w:t>: “</w:t>
            </w:r>
            <w:r w:rsidRPr="002B7144">
              <w:rPr>
                <w:bCs/>
                <w:i/>
                <w:color w:val="111111"/>
                <w:sz w:val="26"/>
                <w:szCs w:val="26"/>
              </w:rPr>
              <w:t>Các đơn vị sự nghiệp công lập thực hiện cơ chế tự chủ được hưởng chính sách này theo nguyên tắc ngân sách Thành phố hỗ trợ phần chênh lệch nhằm bảo đảm mức thu nhập bình quân tối thiểu tương đương với các đơn vị khác”</w:t>
            </w:r>
          </w:p>
        </w:tc>
        <w:tc>
          <w:tcPr>
            <w:tcW w:w="5262" w:type="dxa"/>
          </w:tcPr>
          <w:p w14:paraId="775B7D99" w14:textId="77777777" w:rsidR="00563D05" w:rsidRPr="002B7144" w:rsidRDefault="00563D05" w:rsidP="00501D10">
            <w:pPr>
              <w:jc w:val="both"/>
              <w:rPr>
                <w:sz w:val="26"/>
                <w:szCs w:val="26"/>
                <w:lang w:val="it-IT"/>
              </w:rPr>
            </w:pPr>
            <w:r w:rsidRPr="002B7144">
              <w:rPr>
                <w:sz w:val="26"/>
                <w:szCs w:val="26"/>
                <w:lang w:val="it-IT"/>
              </w:rPr>
              <w:t>Không tiếp thu.</w:t>
            </w:r>
          </w:p>
          <w:p w14:paraId="560BC820" w14:textId="77777777" w:rsidR="00563D05" w:rsidRPr="002B7144" w:rsidRDefault="00563D05" w:rsidP="00501D10">
            <w:pPr>
              <w:jc w:val="both"/>
              <w:rPr>
                <w:rFonts w:eastAsia="Calibri"/>
                <w:i/>
                <w:sz w:val="26"/>
                <w:szCs w:val="26"/>
              </w:rPr>
            </w:pPr>
            <w:r w:rsidRPr="002B7144">
              <w:rPr>
                <w:sz w:val="26"/>
                <w:szCs w:val="26"/>
                <w:lang w:val="it-IT"/>
              </w:rPr>
              <w:t xml:space="preserve">- Tại khoản 1 Điều 3 dự thảo Nghị quyết đã nêu rõ: </w:t>
            </w:r>
            <w:r w:rsidRPr="002B7144">
              <w:rPr>
                <w:i/>
                <w:sz w:val="26"/>
                <w:szCs w:val="26"/>
                <w:lang w:val="it-IT"/>
              </w:rPr>
              <w:t>“..</w:t>
            </w:r>
            <w:r w:rsidRPr="002B7144">
              <w:rPr>
                <w:rFonts w:eastAsia="Calibri"/>
                <w:i/>
                <w:sz w:val="26"/>
                <w:szCs w:val="26"/>
              </w:rPr>
              <w:t xml:space="preserve">chi thu nhập tăng thêm theo hiệu quả công việc đối với cán bộ, công chức, viên chức </w:t>
            </w:r>
            <w:r w:rsidRPr="002B7144">
              <w:rPr>
                <w:rFonts w:eastAsia="Calibri"/>
                <w:b/>
                <w:i/>
                <w:sz w:val="26"/>
                <w:szCs w:val="26"/>
              </w:rPr>
              <w:t>ngoài việc thực hiện chi thu nhập tăng thêm theo quy định của pháp luật hiện hành về cơ chế tự chủ tài chính đối với cơ quan hành chính, đơn vị sự nghiệp công lập</w:t>
            </w:r>
            <w:r w:rsidRPr="002B7144">
              <w:rPr>
                <w:rFonts w:eastAsia="Calibri"/>
                <w:i/>
                <w:sz w:val="26"/>
                <w:szCs w:val="26"/>
              </w:rPr>
              <w:t>…”.</w:t>
            </w:r>
          </w:p>
          <w:p w14:paraId="35024435" w14:textId="5CD05561" w:rsidR="00563D05" w:rsidRPr="002B7144" w:rsidRDefault="00563D05" w:rsidP="00501D10">
            <w:pPr>
              <w:jc w:val="both"/>
              <w:rPr>
                <w:sz w:val="26"/>
                <w:szCs w:val="26"/>
                <w:lang w:val="it-IT"/>
              </w:rPr>
            </w:pPr>
            <w:r w:rsidRPr="002B7144">
              <w:rPr>
                <w:rFonts w:eastAsia="Calibri"/>
                <w:sz w:val="26"/>
                <w:szCs w:val="26"/>
              </w:rPr>
              <w:t xml:space="preserve">- Trên cơ sở ý kiến của Sở Tài chính tại Công văn 3787/STC-HCSN ngày 15/11/2024: </w:t>
            </w:r>
            <w:r w:rsidRPr="002B7144">
              <w:rPr>
                <w:rFonts w:eastAsia="Calibri"/>
                <w:i/>
                <w:sz w:val="26"/>
                <w:szCs w:val="26"/>
              </w:rPr>
              <w:t>“…Để thực hiện đúng quy định về cơ chế tự chủ tài chính của đơn vị sự nghiệp công lập(…)Sở Tài chính đề nghị thực hiện chi thu nhậ</w:t>
            </w:r>
            <w:r>
              <w:rPr>
                <w:rFonts w:eastAsia="Calibri"/>
                <w:i/>
                <w:sz w:val="26"/>
                <w:szCs w:val="26"/>
              </w:rPr>
              <w:t>p tăng thêm cho viên chức</w:t>
            </w:r>
            <w:r w:rsidRPr="002B7144">
              <w:rPr>
                <w:rFonts w:eastAsia="Calibri"/>
                <w:i/>
                <w:sz w:val="26"/>
                <w:szCs w:val="26"/>
              </w:rPr>
              <w:t xml:space="preserve"> từ nguồn tài chính của đơn vị sự nghiệp công lập theo quy định của pháp luật, </w:t>
            </w:r>
            <w:r w:rsidRPr="002B7144">
              <w:rPr>
                <w:rFonts w:eastAsia="Calibri"/>
                <w:b/>
                <w:i/>
                <w:sz w:val="26"/>
                <w:szCs w:val="26"/>
              </w:rPr>
              <w:t>không sử dụng ngân sách thành phố</w:t>
            </w:r>
            <w:r w:rsidRPr="002B7144">
              <w:rPr>
                <w:rFonts w:eastAsia="Calibri"/>
                <w:i/>
                <w:sz w:val="26"/>
                <w:szCs w:val="26"/>
              </w:rPr>
              <w:t xml:space="preserve"> </w:t>
            </w:r>
            <w:r w:rsidRPr="0063735B">
              <w:rPr>
                <w:rFonts w:eastAsia="Calibri"/>
                <w:b/>
                <w:i/>
                <w:sz w:val="26"/>
                <w:szCs w:val="26"/>
              </w:rPr>
              <w:t>(kể cả trường hợp đơn vị không đủ nguồn để chi thu nhập tăng thêm)</w:t>
            </w:r>
            <w:r w:rsidRPr="002B7144">
              <w:rPr>
                <w:rFonts w:eastAsia="Calibri"/>
                <w:i/>
                <w:sz w:val="26"/>
                <w:szCs w:val="26"/>
              </w:rPr>
              <w:t xml:space="preserve"> theo cơ chế đặc thù như đề xuất tại dự thảo Nghị quyết”</w:t>
            </w:r>
            <w:r w:rsidRPr="002B7144">
              <w:rPr>
                <w:rFonts w:eastAsia="Calibri"/>
                <w:sz w:val="26"/>
                <w:szCs w:val="26"/>
              </w:rPr>
              <w:t xml:space="preserve"> và tại Công văn số 3672/STC-HCSN ngày 06/10/2025: </w:t>
            </w:r>
            <w:r w:rsidRPr="002B7144">
              <w:rPr>
                <w:rFonts w:eastAsia="Calibri"/>
                <w:i/>
                <w:sz w:val="26"/>
                <w:szCs w:val="26"/>
              </w:rPr>
              <w:t>“</w:t>
            </w:r>
            <w:r w:rsidRPr="002B7144">
              <w:rPr>
                <w:i/>
                <w:sz w:val="26"/>
                <w:szCs w:val="26"/>
              </w:rPr>
              <w:t xml:space="preserve">Đối với nội dung quy định về nguồn kinh phí thực hiện của các đơn vị sự nghiệp công lập thuộc nhóm 1 và nhóm 2 tại điểm 5, Phụ lục I và quy định nguyên tắc chi thu nhập tăng thêm của các đơn vị sự nghiệp công lập thuộc nhóm 1 và nhóm 2 </w:t>
            </w:r>
            <w:r w:rsidRPr="002B7144">
              <w:rPr>
                <w:i/>
                <w:sz w:val="26"/>
                <w:szCs w:val="26"/>
              </w:rPr>
              <w:lastRenderedPageBreak/>
              <w:t>tại tiết e, điểm 3, Phụ lục I: đề nghị không quy định do đơn vị sự nghiệp công lập thuộc nhóm 1 và nhóm 2 không thuộc đối tượng áp dụng quy định tại điểm 2 Phụ lục I kèm theo Công văn số 3011/SNV-CCVC”.</w:t>
            </w:r>
          </w:p>
        </w:tc>
      </w:tr>
      <w:tr w:rsidR="00563D05" w:rsidRPr="002B7144" w14:paraId="0AFD2563" w14:textId="77777777" w:rsidTr="00EA2EF1">
        <w:tc>
          <w:tcPr>
            <w:tcW w:w="564" w:type="dxa"/>
            <w:vMerge/>
            <w:vAlign w:val="center"/>
          </w:tcPr>
          <w:p w14:paraId="6C932474" w14:textId="77777777" w:rsidR="00563D05" w:rsidRPr="002B7144" w:rsidRDefault="00563D05" w:rsidP="00195E3B">
            <w:pPr>
              <w:jc w:val="center"/>
              <w:rPr>
                <w:sz w:val="26"/>
                <w:szCs w:val="26"/>
                <w:lang w:val="it-IT"/>
              </w:rPr>
            </w:pPr>
          </w:p>
        </w:tc>
        <w:tc>
          <w:tcPr>
            <w:tcW w:w="1329" w:type="dxa"/>
            <w:vMerge/>
            <w:vAlign w:val="center"/>
          </w:tcPr>
          <w:p w14:paraId="63EA5BAB" w14:textId="77777777" w:rsidR="00563D05" w:rsidRPr="002B7144" w:rsidRDefault="00563D05" w:rsidP="00195E3B">
            <w:pPr>
              <w:jc w:val="center"/>
              <w:rPr>
                <w:b/>
                <w:sz w:val="26"/>
                <w:szCs w:val="26"/>
                <w:lang w:val="it-IT"/>
              </w:rPr>
            </w:pPr>
          </w:p>
        </w:tc>
        <w:tc>
          <w:tcPr>
            <w:tcW w:w="2644" w:type="dxa"/>
            <w:vMerge/>
          </w:tcPr>
          <w:p w14:paraId="30CB8DC2" w14:textId="77777777" w:rsidR="00563D05" w:rsidRPr="002B7144" w:rsidRDefault="00563D05" w:rsidP="00195E3B">
            <w:pPr>
              <w:jc w:val="center"/>
              <w:rPr>
                <w:sz w:val="26"/>
                <w:szCs w:val="26"/>
                <w:lang w:val="it-IT"/>
              </w:rPr>
            </w:pPr>
          </w:p>
        </w:tc>
        <w:tc>
          <w:tcPr>
            <w:tcW w:w="6095" w:type="dxa"/>
          </w:tcPr>
          <w:p w14:paraId="58748DE6" w14:textId="6B5EB748" w:rsidR="00563D05" w:rsidRPr="002B7144" w:rsidRDefault="00563D05" w:rsidP="00501D10">
            <w:pPr>
              <w:widowControl w:val="0"/>
              <w:pBdr>
                <w:top w:val="dotted" w:sz="4" w:space="0" w:color="FFFFFF"/>
                <w:left w:val="dotted" w:sz="4" w:space="0" w:color="FFFFFF"/>
                <w:bottom w:val="dotted" w:sz="4" w:space="12" w:color="FFFFFF"/>
                <w:right w:val="dotted" w:sz="4" w:space="0" w:color="FFFFFF"/>
              </w:pBdr>
              <w:shd w:val="clear" w:color="auto" w:fill="FFFFFF"/>
              <w:spacing w:before="120"/>
              <w:jc w:val="both"/>
              <w:rPr>
                <w:bCs/>
                <w:i/>
                <w:color w:val="111111"/>
                <w:sz w:val="26"/>
                <w:szCs w:val="26"/>
              </w:rPr>
            </w:pPr>
            <w:r w:rsidRPr="002B7144">
              <w:rPr>
                <w:bCs/>
                <w:color w:val="222222"/>
                <w:sz w:val="26"/>
                <w:szCs w:val="26"/>
              </w:rPr>
              <w:t>Đề nghị bổ sung nguyên tắc</w:t>
            </w:r>
            <w:r w:rsidRPr="002B7144">
              <w:rPr>
                <w:color w:val="222222"/>
                <w:sz w:val="26"/>
                <w:szCs w:val="26"/>
              </w:rPr>
              <w:t xml:space="preserve">: </w:t>
            </w:r>
            <w:r w:rsidRPr="002B7144">
              <w:rPr>
                <w:i/>
                <w:color w:val="222222"/>
                <w:sz w:val="26"/>
                <w:szCs w:val="26"/>
              </w:rPr>
              <w:t>“</w:t>
            </w:r>
            <w:r w:rsidRPr="002B7144">
              <w:rPr>
                <w:bCs/>
                <w:i/>
                <w:color w:val="111111"/>
                <w:sz w:val="26"/>
                <w:szCs w:val="26"/>
              </w:rPr>
              <w:t>Bảo đảm công khai, minh bạch; không trùng lắp, không chi hai lần cho cùng một đối tượng, đồng thời không phân biệt giữa các đơn vị có mức tự chủ tài chính khác nhau”.</w:t>
            </w:r>
          </w:p>
          <w:p w14:paraId="0C0A0EC4" w14:textId="77777777" w:rsidR="00563D05" w:rsidRPr="002B7144" w:rsidRDefault="00563D05" w:rsidP="00501D10">
            <w:pPr>
              <w:jc w:val="both"/>
              <w:rPr>
                <w:sz w:val="26"/>
                <w:szCs w:val="26"/>
                <w:lang w:val="it-IT"/>
              </w:rPr>
            </w:pPr>
          </w:p>
        </w:tc>
        <w:tc>
          <w:tcPr>
            <w:tcW w:w="5262" w:type="dxa"/>
          </w:tcPr>
          <w:p w14:paraId="0D1B459C" w14:textId="77777777" w:rsidR="00563D05" w:rsidRPr="002B7144" w:rsidRDefault="00563D05" w:rsidP="00501D10">
            <w:pPr>
              <w:jc w:val="both"/>
              <w:rPr>
                <w:sz w:val="26"/>
                <w:szCs w:val="26"/>
                <w:lang w:val="it-IT"/>
              </w:rPr>
            </w:pPr>
            <w:r w:rsidRPr="002B7144">
              <w:rPr>
                <w:sz w:val="26"/>
                <w:szCs w:val="26"/>
                <w:lang w:val="it-IT"/>
              </w:rPr>
              <w:t>Tiếp thu một phần</w:t>
            </w:r>
          </w:p>
          <w:p w14:paraId="79204670" w14:textId="3885458A" w:rsidR="00563D05" w:rsidRPr="002B7144" w:rsidRDefault="00563D05" w:rsidP="00501D10">
            <w:pPr>
              <w:jc w:val="both"/>
              <w:rPr>
                <w:sz w:val="26"/>
                <w:szCs w:val="26"/>
                <w:lang w:val="it-IT"/>
              </w:rPr>
            </w:pPr>
            <w:r w:rsidRPr="002B7144">
              <w:rPr>
                <w:sz w:val="26"/>
                <w:szCs w:val="26"/>
                <w:lang w:val="it-IT"/>
              </w:rPr>
              <w:t>- Điều chỉnh bổ sung nguyên tắc “bảo đảm công khai, minh bạch” như giải trình ý kiến của Đảng ủy xã Tam Hải nêu trên.</w:t>
            </w:r>
          </w:p>
          <w:p w14:paraId="78E52D06" w14:textId="7A85AD44" w:rsidR="00563D05" w:rsidRPr="002B7144" w:rsidRDefault="00563D05" w:rsidP="00501D10">
            <w:pPr>
              <w:jc w:val="both"/>
              <w:rPr>
                <w:sz w:val="26"/>
                <w:szCs w:val="26"/>
                <w:lang w:val="it-IT"/>
              </w:rPr>
            </w:pPr>
            <w:r w:rsidRPr="002B7144">
              <w:rPr>
                <w:sz w:val="26"/>
                <w:szCs w:val="26"/>
                <w:lang w:val="it-IT"/>
              </w:rPr>
              <w:t>- Nguyên tắc “không chi hai lần cho cùng một đối tượng” đã được thể</w:t>
            </w:r>
            <w:r>
              <w:rPr>
                <w:sz w:val="26"/>
                <w:szCs w:val="26"/>
                <w:lang w:val="it-IT"/>
              </w:rPr>
              <w:t xml:space="preserve"> hiện tại điểm d khoản 3 Điều 3</w:t>
            </w:r>
            <w:r w:rsidRPr="002B7144">
              <w:rPr>
                <w:sz w:val="26"/>
                <w:szCs w:val="26"/>
                <w:lang w:val="it-IT"/>
              </w:rPr>
              <w:t xml:space="preserve"> dự thảo Nghị quyết.</w:t>
            </w:r>
          </w:p>
        </w:tc>
      </w:tr>
      <w:tr w:rsidR="007B39E4" w:rsidRPr="002B7144" w14:paraId="4607E75D" w14:textId="77777777" w:rsidTr="00EA2EF1">
        <w:tc>
          <w:tcPr>
            <w:tcW w:w="564" w:type="dxa"/>
            <w:vMerge/>
            <w:vAlign w:val="center"/>
          </w:tcPr>
          <w:p w14:paraId="482A37D4" w14:textId="77777777" w:rsidR="00FD3E73" w:rsidRPr="002B7144" w:rsidRDefault="00FD3E73" w:rsidP="00195E3B">
            <w:pPr>
              <w:jc w:val="center"/>
              <w:rPr>
                <w:sz w:val="26"/>
                <w:szCs w:val="26"/>
                <w:lang w:val="it-IT"/>
              </w:rPr>
            </w:pPr>
          </w:p>
        </w:tc>
        <w:tc>
          <w:tcPr>
            <w:tcW w:w="1329" w:type="dxa"/>
            <w:vMerge/>
            <w:vAlign w:val="center"/>
          </w:tcPr>
          <w:p w14:paraId="16AC99DC" w14:textId="77777777" w:rsidR="00FD3E73" w:rsidRPr="002B7144" w:rsidRDefault="00FD3E73" w:rsidP="00195E3B">
            <w:pPr>
              <w:jc w:val="center"/>
              <w:rPr>
                <w:b/>
                <w:sz w:val="26"/>
                <w:szCs w:val="26"/>
                <w:lang w:val="it-IT"/>
              </w:rPr>
            </w:pPr>
          </w:p>
        </w:tc>
        <w:tc>
          <w:tcPr>
            <w:tcW w:w="2644" w:type="dxa"/>
            <w:vMerge w:val="restart"/>
            <w:vAlign w:val="center"/>
          </w:tcPr>
          <w:p w14:paraId="7697383A" w14:textId="3E3A9881" w:rsidR="00FD3E73" w:rsidRPr="002B7144" w:rsidRDefault="00FD3E73" w:rsidP="00FD3E73">
            <w:pPr>
              <w:jc w:val="center"/>
              <w:rPr>
                <w:sz w:val="26"/>
                <w:szCs w:val="26"/>
                <w:lang w:val="it-IT"/>
              </w:rPr>
            </w:pPr>
            <w:r>
              <w:rPr>
                <w:sz w:val="26"/>
                <w:szCs w:val="26"/>
                <w:lang w:val="it-IT"/>
              </w:rPr>
              <w:t>Hội Luật gia thành phố</w:t>
            </w:r>
          </w:p>
        </w:tc>
        <w:tc>
          <w:tcPr>
            <w:tcW w:w="6095" w:type="dxa"/>
          </w:tcPr>
          <w:p w14:paraId="225508D3" w14:textId="73AAF507" w:rsidR="00FD3E73" w:rsidRPr="002B7144" w:rsidRDefault="00FD3E73" w:rsidP="00501D10">
            <w:pPr>
              <w:widowControl w:val="0"/>
              <w:pBdr>
                <w:top w:val="dotted" w:sz="4" w:space="0" w:color="FFFFFF"/>
                <w:left w:val="dotted" w:sz="4" w:space="0" w:color="FFFFFF"/>
                <w:bottom w:val="dotted" w:sz="4" w:space="12" w:color="FFFFFF"/>
                <w:right w:val="dotted" w:sz="4" w:space="0" w:color="FFFFFF"/>
              </w:pBdr>
              <w:shd w:val="clear" w:color="auto" w:fill="FFFFFF"/>
              <w:spacing w:before="120"/>
              <w:jc w:val="both"/>
              <w:rPr>
                <w:bCs/>
                <w:color w:val="222222"/>
                <w:sz w:val="26"/>
                <w:szCs w:val="26"/>
              </w:rPr>
            </w:pPr>
            <w:r>
              <w:rPr>
                <w:bCs/>
                <w:color w:val="222222"/>
                <w:sz w:val="26"/>
                <w:szCs w:val="26"/>
              </w:rPr>
              <w:t>Đề nghị bổ sung quy định: “Việc chi thu nhập tăng thêm phải bảo đảm công khai, minh bạch, đúng đối tượng, đúng mức, gắn với kết quả đánh giá hiệu quả công việc, không bình quân, cào bằng” để tăng tính ràng buộc pháp lý.</w:t>
            </w:r>
          </w:p>
        </w:tc>
        <w:tc>
          <w:tcPr>
            <w:tcW w:w="5262" w:type="dxa"/>
          </w:tcPr>
          <w:p w14:paraId="0F1B8521" w14:textId="77777777" w:rsidR="00FD3E73" w:rsidRDefault="00FD3E73" w:rsidP="00501D10">
            <w:pPr>
              <w:jc w:val="both"/>
              <w:rPr>
                <w:sz w:val="26"/>
                <w:szCs w:val="26"/>
                <w:lang w:val="it-IT"/>
              </w:rPr>
            </w:pPr>
            <w:r>
              <w:rPr>
                <w:sz w:val="26"/>
                <w:szCs w:val="26"/>
                <w:lang w:val="it-IT"/>
              </w:rPr>
              <w:t>Tiếp thu</w:t>
            </w:r>
          </w:p>
          <w:p w14:paraId="334054F4" w14:textId="7CC95CF6" w:rsidR="00FD3E73" w:rsidRPr="002B7144" w:rsidRDefault="00FD3E73" w:rsidP="00501D10">
            <w:pPr>
              <w:jc w:val="both"/>
              <w:rPr>
                <w:sz w:val="26"/>
                <w:szCs w:val="26"/>
                <w:lang w:val="it-IT"/>
              </w:rPr>
            </w:pPr>
            <w:r>
              <w:rPr>
                <w:sz w:val="26"/>
                <w:szCs w:val="26"/>
                <w:lang w:val="it-IT"/>
              </w:rPr>
              <w:t xml:space="preserve">Nghiên cứu điều chỉnh bổ sung nguyên tắc tại dự thảo Nghị quyết </w:t>
            </w:r>
            <w:r w:rsidRPr="002B7144">
              <w:rPr>
                <w:sz w:val="26"/>
                <w:szCs w:val="26"/>
                <w:lang w:val="it-IT"/>
              </w:rPr>
              <w:t>như giải trình ý kiến của Đảng ủy xã Tam Hải nêu trên</w:t>
            </w:r>
          </w:p>
        </w:tc>
      </w:tr>
      <w:tr w:rsidR="007B39E4" w:rsidRPr="002B7144" w14:paraId="68FB2217" w14:textId="77777777" w:rsidTr="00EA2EF1">
        <w:tc>
          <w:tcPr>
            <w:tcW w:w="564" w:type="dxa"/>
            <w:vMerge/>
            <w:vAlign w:val="center"/>
          </w:tcPr>
          <w:p w14:paraId="023FE43E" w14:textId="77777777" w:rsidR="00FD3E73" w:rsidRPr="002B7144" w:rsidRDefault="00FD3E73" w:rsidP="00195E3B">
            <w:pPr>
              <w:jc w:val="center"/>
              <w:rPr>
                <w:sz w:val="26"/>
                <w:szCs w:val="26"/>
                <w:lang w:val="it-IT"/>
              </w:rPr>
            </w:pPr>
          </w:p>
        </w:tc>
        <w:tc>
          <w:tcPr>
            <w:tcW w:w="1329" w:type="dxa"/>
            <w:vMerge/>
            <w:vAlign w:val="center"/>
          </w:tcPr>
          <w:p w14:paraId="6823C602" w14:textId="77777777" w:rsidR="00FD3E73" w:rsidRPr="002B7144" w:rsidRDefault="00FD3E73" w:rsidP="00195E3B">
            <w:pPr>
              <w:jc w:val="center"/>
              <w:rPr>
                <w:b/>
                <w:sz w:val="26"/>
                <w:szCs w:val="26"/>
                <w:lang w:val="it-IT"/>
              </w:rPr>
            </w:pPr>
          </w:p>
        </w:tc>
        <w:tc>
          <w:tcPr>
            <w:tcW w:w="2644" w:type="dxa"/>
            <w:vMerge/>
          </w:tcPr>
          <w:p w14:paraId="3F70305E" w14:textId="77777777" w:rsidR="00FD3E73" w:rsidRDefault="00FD3E73" w:rsidP="00195E3B">
            <w:pPr>
              <w:jc w:val="center"/>
              <w:rPr>
                <w:sz w:val="26"/>
                <w:szCs w:val="26"/>
                <w:lang w:val="it-IT"/>
              </w:rPr>
            </w:pPr>
          </w:p>
        </w:tc>
        <w:tc>
          <w:tcPr>
            <w:tcW w:w="6095" w:type="dxa"/>
          </w:tcPr>
          <w:p w14:paraId="444BDDDD" w14:textId="77777777" w:rsidR="00FD3E73" w:rsidRDefault="00FD3E73" w:rsidP="00501D10">
            <w:pPr>
              <w:widowControl w:val="0"/>
              <w:pBdr>
                <w:top w:val="dotted" w:sz="4" w:space="0" w:color="FFFFFF"/>
                <w:left w:val="dotted" w:sz="4" w:space="0" w:color="FFFFFF"/>
                <w:bottom w:val="dotted" w:sz="4" w:space="12" w:color="FFFFFF"/>
                <w:right w:val="dotted" w:sz="4" w:space="0" w:color="FFFFFF"/>
              </w:pBdr>
              <w:shd w:val="clear" w:color="auto" w:fill="FFFFFF"/>
              <w:spacing w:before="120"/>
              <w:jc w:val="both"/>
              <w:rPr>
                <w:bCs/>
                <w:color w:val="222222"/>
                <w:sz w:val="26"/>
                <w:szCs w:val="26"/>
              </w:rPr>
            </w:pPr>
            <w:r>
              <w:rPr>
                <w:bCs/>
                <w:color w:val="222222"/>
                <w:sz w:val="26"/>
                <w:szCs w:val="26"/>
              </w:rPr>
              <w:t>- Nên quy định cụ thể thang điểm hoặc tiêu chí đánh giá kết quả công việc làm căn cứ chi trả, tránh tình trạng đánh giá hình thức;</w:t>
            </w:r>
          </w:p>
          <w:p w14:paraId="4DFC575F" w14:textId="49D00096" w:rsidR="00FD3E73" w:rsidRDefault="00FD3E73" w:rsidP="00501D10">
            <w:pPr>
              <w:widowControl w:val="0"/>
              <w:pBdr>
                <w:top w:val="dotted" w:sz="4" w:space="0" w:color="FFFFFF"/>
                <w:left w:val="dotted" w:sz="4" w:space="0" w:color="FFFFFF"/>
                <w:bottom w:val="dotted" w:sz="4" w:space="12" w:color="FFFFFF"/>
                <w:right w:val="dotted" w:sz="4" w:space="0" w:color="FFFFFF"/>
              </w:pBdr>
              <w:shd w:val="clear" w:color="auto" w:fill="FFFFFF"/>
              <w:spacing w:before="120"/>
              <w:jc w:val="both"/>
              <w:rPr>
                <w:bCs/>
                <w:color w:val="222222"/>
                <w:sz w:val="26"/>
                <w:szCs w:val="26"/>
              </w:rPr>
            </w:pPr>
            <w:r>
              <w:rPr>
                <w:bCs/>
                <w:color w:val="222222"/>
                <w:sz w:val="26"/>
                <w:szCs w:val="26"/>
              </w:rPr>
              <w:t>- Cần quy định rõ cơ quan, đơn vị nào chịu trách nhiệm tổng hợp, đánh giá kết quả công việc và đề xuất mức chi trả cụ thể, tránh chồng chéo thẩm quyền</w:t>
            </w:r>
          </w:p>
        </w:tc>
        <w:tc>
          <w:tcPr>
            <w:tcW w:w="5262" w:type="dxa"/>
          </w:tcPr>
          <w:p w14:paraId="5BBDE5B4" w14:textId="77777777" w:rsidR="00FD3E73" w:rsidRDefault="00FD3E73" w:rsidP="00501D10">
            <w:pPr>
              <w:jc w:val="both"/>
              <w:rPr>
                <w:sz w:val="26"/>
                <w:szCs w:val="26"/>
                <w:lang w:val="it-IT"/>
              </w:rPr>
            </w:pPr>
            <w:r>
              <w:rPr>
                <w:sz w:val="26"/>
                <w:szCs w:val="26"/>
                <w:lang w:val="it-IT"/>
              </w:rPr>
              <w:t>Không tiếp thu</w:t>
            </w:r>
          </w:p>
          <w:p w14:paraId="64B0AD74" w14:textId="244D94A3" w:rsidR="00FD3E73" w:rsidRPr="002B7144" w:rsidRDefault="00FD3E73" w:rsidP="00501D10">
            <w:pPr>
              <w:jc w:val="both"/>
              <w:rPr>
                <w:sz w:val="26"/>
                <w:szCs w:val="26"/>
                <w:lang w:val="it-IT"/>
              </w:rPr>
            </w:pPr>
            <w:r>
              <w:rPr>
                <w:sz w:val="26"/>
                <w:szCs w:val="26"/>
                <w:lang w:val="it-IT"/>
              </w:rPr>
              <w:t>Việc quy định các nội dung liên quan công tác đánh giá được quy định tại Quyết định của UBND thành phố ban hành Quy định về đánh giá, xếp loại chất lượng theo hiệu quả công việc của CBCCVC; không quy định tại dự thảo Nghị quyết.</w:t>
            </w:r>
          </w:p>
        </w:tc>
      </w:tr>
      <w:tr w:rsidR="007B39E4" w:rsidRPr="002B7144" w14:paraId="56E12900" w14:textId="77777777" w:rsidTr="00EA2EF1">
        <w:tc>
          <w:tcPr>
            <w:tcW w:w="564" w:type="dxa"/>
            <w:vMerge w:val="restart"/>
            <w:vAlign w:val="center"/>
          </w:tcPr>
          <w:p w14:paraId="1EB0E972" w14:textId="15B26EF3" w:rsidR="00FD3E73" w:rsidRPr="002B7144" w:rsidRDefault="00FD3E73" w:rsidP="00347BC3">
            <w:pPr>
              <w:jc w:val="center"/>
              <w:rPr>
                <w:sz w:val="26"/>
                <w:szCs w:val="26"/>
                <w:lang w:val="it-IT"/>
              </w:rPr>
            </w:pPr>
            <w:r w:rsidRPr="002B7144">
              <w:rPr>
                <w:sz w:val="26"/>
                <w:szCs w:val="26"/>
                <w:lang w:val="it-IT"/>
              </w:rPr>
              <w:t>5</w:t>
            </w:r>
          </w:p>
        </w:tc>
        <w:tc>
          <w:tcPr>
            <w:tcW w:w="1329" w:type="dxa"/>
            <w:vMerge w:val="restart"/>
            <w:vAlign w:val="center"/>
          </w:tcPr>
          <w:p w14:paraId="32601F3A" w14:textId="098FBC77" w:rsidR="00FD3E73" w:rsidRPr="002B7144" w:rsidRDefault="00FD3E73" w:rsidP="00347BC3">
            <w:pPr>
              <w:jc w:val="center"/>
              <w:rPr>
                <w:b/>
                <w:sz w:val="26"/>
                <w:szCs w:val="26"/>
                <w:lang w:val="it-IT"/>
              </w:rPr>
            </w:pPr>
            <w:r w:rsidRPr="002B7144">
              <w:rPr>
                <w:b/>
                <w:sz w:val="26"/>
                <w:szCs w:val="26"/>
                <w:lang w:val="it-IT"/>
              </w:rPr>
              <w:t xml:space="preserve">Điều 4. Hệ số chi </w:t>
            </w:r>
            <w:r w:rsidRPr="002B7144">
              <w:rPr>
                <w:b/>
                <w:sz w:val="26"/>
                <w:szCs w:val="26"/>
                <w:lang w:val="it-IT"/>
              </w:rPr>
              <w:lastRenderedPageBreak/>
              <w:t>thu nhập tăng thêm</w:t>
            </w:r>
          </w:p>
        </w:tc>
        <w:tc>
          <w:tcPr>
            <w:tcW w:w="2644" w:type="dxa"/>
            <w:vMerge w:val="restart"/>
          </w:tcPr>
          <w:p w14:paraId="6D2861CC" w14:textId="77777777" w:rsidR="00563D05" w:rsidRDefault="00563D05" w:rsidP="007B39E4">
            <w:pPr>
              <w:jc w:val="center"/>
              <w:rPr>
                <w:sz w:val="26"/>
                <w:szCs w:val="26"/>
                <w:lang w:val="it-IT"/>
              </w:rPr>
            </w:pPr>
          </w:p>
          <w:p w14:paraId="469B23E2" w14:textId="77777777" w:rsidR="00563D05" w:rsidRDefault="00563D05" w:rsidP="007B39E4">
            <w:pPr>
              <w:jc w:val="center"/>
              <w:rPr>
                <w:sz w:val="26"/>
                <w:szCs w:val="26"/>
                <w:lang w:val="it-IT"/>
              </w:rPr>
            </w:pPr>
          </w:p>
          <w:p w14:paraId="1A553BAA" w14:textId="77777777" w:rsidR="00563D05" w:rsidRDefault="00563D05" w:rsidP="007B39E4">
            <w:pPr>
              <w:jc w:val="center"/>
              <w:rPr>
                <w:sz w:val="26"/>
                <w:szCs w:val="26"/>
                <w:lang w:val="it-IT"/>
              </w:rPr>
            </w:pPr>
          </w:p>
          <w:p w14:paraId="0E99B467" w14:textId="77777777" w:rsidR="00563D05" w:rsidRDefault="00563D05" w:rsidP="007B39E4">
            <w:pPr>
              <w:jc w:val="center"/>
              <w:rPr>
                <w:sz w:val="26"/>
                <w:szCs w:val="26"/>
                <w:lang w:val="it-IT"/>
              </w:rPr>
            </w:pPr>
          </w:p>
          <w:p w14:paraId="72E4A6F9" w14:textId="77777777" w:rsidR="00563D05" w:rsidRDefault="00563D05" w:rsidP="007B39E4">
            <w:pPr>
              <w:jc w:val="center"/>
              <w:rPr>
                <w:sz w:val="26"/>
                <w:szCs w:val="26"/>
                <w:lang w:val="it-IT"/>
              </w:rPr>
            </w:pPr>
          </w:p>
          <w:p w14:paraId="1FCD2361" w14:textId="77777777" w:rsidR="00563D05" w:rsidRDefault="00563D05" w:rsidP="007B39E4">
            <w:pPr>
              <w:jc w:val="center"/>
              <w:rPr>
                <w:sz w:val="26"/>
                <w:szCs w:val="26"/>
                <w:lang w:val="it-IT"/>
              </w:rPr>
            </w:pPr>
          </w:p>
          <w:p w14:paraId="03F88E56" w14:textId="0C6F2AE4" w:rsidR="00FD3E73" w:rsidRPr="002B7144" w:rsidRDefault="00FD3E73" w:rsidP="007B39E4">
            <w:pPr>
              <w:jc w:val="center"/>
              <w:rPr>
                <w:sz w:val="26"/>
                <w:szCs w:val="26"/>
                <w:lang w:val="it-IT"/>
              </w:rPr>
            </w:pPr>
            <w:r w:rsidRPr="002B7144">
              <w:rPr>
                <w:sz w:val="26"/>
                <w:szCs w:val="26"/>
                <w:lang w:val="it-IT"/>
              </w:rPr>
              <w:t>Ban Thường trực Ủy ban Mặt trận Tổ quốc Việt Nam thành phố</w:t>
            </w:r>
          </w:p>
        </w:tc>
        <w:tc>
          <w:tcPr>
            <w:tcW w:w="6095" w:type="dxa"/>
          </w:tcPr>
          <w:p w14:paraId="71793D80" w14:textId="6BE3E7FC" w:rsidR="00FD3E73" w:rsidRPr="002B7144" w:rsidRDefault="00FD3E73" w:rsidP="006F310B">
            <w:pPr>
              <w:jc w:val="both"/>
              <w:rPr>
                <w:sz w:val="26"/>
                <w:szCs w:val="26"/>
                <w:lang w:val="it-IT"/>
              </w:rPr>
            </w:pPr>
            <w:r w:rsidRPr="002B7144">
              <w:rPr>
                <w:sz w:val="26"/>
                <w:szCs w:val="26"/>
              </w:rPr>
              <w:lastRenderedPageBreak/>
              <w:t xml:space="preserve">Việc quy định chính sách thu nhập tăng thêm cho đội ngũ cán bộ, công chức, viên chức trên địa bàn thành phố </w:t>
            </w:r>
            <w:r w:rsidRPr="002B7144">
              <w:rPr>
                <w:sz w:val="26"/>
                <w:szCs w:val="26"/>
              </w:rPr>
              <w:lastRenderedPageBreak/>
              <w:t>Đà Nẵng là chính sách ưu đãi đặc thù của riêng thành phố và thuộc thẩm quyền quyết định của HĐND thành phố. Chính sách này khác với quy định thu nhập tăng thêm đối với cán bộ, công chức, viên chức được xếp loại hằng tháng theo quy định của Nghị định số 73/2024/NĐ-CP ngày 30/6/2024 của Chính phủ. Do đó, kiến nghị HĐND thành phố quy định một mức thu nhập tăng thêm áp dụng chung (0,3-0,5) cho tất cả cán bộ, công chức, viên chức của thành phố thay vì theo các mức hệ số xếp loại như dự thảo Nghị quyết.</w:t>
            </w:r>
          </w:p>
        </w:tc>
        <w:tc>
          <w:tcPr>
            <w:tcW w:w="5262" w:type="dxa"/>
          </w:tcPr>
          <w:p w14:paraId="3A60B3FE" w14:textId="77777777" w:rsidR="00FD3E73" w:rsidRPr="002B7144" w:rsidRDefault="00FD3E73" w:rsidP="00347BC3">
            <w:pPr>
              <w:jc w:val="both"/>
              <w:rPr>
                <w:sz w:val="26"/>
                <w:szCs w:val="26"/>
                <w:lang w:val="it-IT"/>
              </w:rPr>
            </w:pPr>
            <w:r w:rsidRPr="002B7144">
              <w:rPr>
                <w:sz w:val="26"/>
                <w:szCs w:val="26"/>
                <w:lang w:val="it-IT"/>
              </w:rPr>
              <w:lastRenderedPageBreak/>
              <w:t>Không tiếp thu</w:t>
            </w:r>
          </w:p>
          <w:p w14:paraId="4A21275D" w14:textId="07B0237A" w:rsidR="00FD3E73" w:rsidRPr="002B7144" w:rsidRDefault="00FD3E73" w:rsidP="00AD2C12">
            <w:pPr>
              <w:jc w:val="both"/>
              <w:rPr>
                <w:sz w:val="26"/>
                <w:szCs w:val="26"/>
                <w:lang w:val="it-IT"/>
              </w:rPr>
            </w:pPr>
            <w:r w:rsidRPr="002B7144">
              <w:rPr>
                <w:sz w:val="26"/>
                <w:szCs w:val="26"/>
                <w:lang w:val="it-IT"/>
              </w:rPr>
              <w:t xml:space="preserve">Việc chi thu nhập tăng thêm cho CBCCVC là </w:t>
            </w:r>
            <w:r w:rsidRPr="002B7144">
              <w:rPr>
                <w:sz w:val="26"/>
                <w:szCs w:val="26"/>
                <w:lang w:val="it-IT"/>
              </w:rPr>
              <w:lastRenderedPageBreak/>
              <w:t>chế độ, chính sách đặc thù của thành phố, ngoài quy định chung của Trung ương</w:t>
            </w:r>
            <w:r>
              <w:rPr>
                <w:sz w:val="26"/>
                <w:szCs w:val="26"/>
                <w:lang w:val="it-IT"/>
              </w:rPr>
              <w:t xml:space="preserve"> </w:t>
            </w:r>
            <w:r w:rsidRPr="002B7144">
              <w:rPr>
                <w:sz w:val="26"/>
                <w:szCs w:val="26"/>
                <w:lang w:val="it-IT"/>
              </w:rPr>
              <w:t>(được thực hiện theo Nghị quyết số 136/2024/QH15 của Quốc hội</w:t>
            </w:r>
            <w:r>
              <w:rPr>
                <w:sz w:val="26"/>
                <w:szCs w:val="26"/>
                <w:lang w:val="it-IT"/>
              </w:rPr>
              <w:t>)</w:t>
            </w:r>
            <w:r w:rsidRPr="002B7144">
              <w:rPr>
                <w:sz w:val="26"/>
                <w:szCs w:val="26"/>
                <w:lang w:val="it-IT"/>
              </w:rPr>
              <w:t>; khác với chế độ tiền thưởng theo quy định t</w:t>
            </w:r>
            <w:r>
              <w:rPr>
                <w:sz w:val="26"/>
                <w:szCs w:val="26"/>
                <w:lang w:val="it-IT"/>
              </w:rPr>
              <w:t xml:space="preserve">ại Nghị định số 173/2024/NĐ-CP và </w:t>
            </w:r>
            <w:r>
              <w:t>khác với</w:t>
            </w:r>
            <w:r w:rsidRPr="00970723">
              <w:t xml:space="preserve"> việc thực hiện chi thu nhập tăng thêm theo quy định của pháp luật hiện hành về cơ chế tự chủ tài chính đối với cơ quan hành chính, đơn vị sự nghiệp công lập</w:t>
            </w:r>
            <w:r>
              <w:t>.</w:t>
            </w:r>
          </w:p>
          <w:p w14:paraId="659169BD" w14:textId="6DE825B3" w:rsidR="00FD3E73" w:rsidRDefault="00FD3E73" w:rsidP="000B61AC">
            <w:pPr>
              <w:jc w:val="both"/>
              <w:rPr>
                <w:sz w:val="26"/>
                <w:szCs w:val="26"/>
                <w:lang w:val="it-IT"/>
              </w:rPr>
            </w:pPr>
            <w:r w:rsidRPr="002B7144">
              <w:rPr>
                <w:sz w:val="26"/>
                <w:szCs w:val="26"/>
                <w:lang w:val="it-IT"/>
              </w:rPr>
              <w:t xml:space="preserve">Việc quy định hệ số tăng thu nhập gắn với quỹ lương cơ bản của CBCCVC </w:t>
            </w:r>
            <w:r>
              <w:rPr>
                <w:sz w:val="26"/>
                <w:szCs w:val="26"/>
                <w:lang w:val="it-IT"/>
              </w:rPr>
              <w:t xml:space="preserve">trên cơ sở kết quả thực hiện nhiệm vụ được giao </w:t>
            </w:r>
            <w:r w:rsidRPr="002B7144">
              <w:rPr>
                <w:sz w:val="26"/>
                <w:szCs w:val="26"/>
                <w:lang w:val="it-IT"/>
              </w:rPr>
              <w:t xml:space="preserve">đảm bảo </w:t>
            </w:r>
            <w:r>
              <w:rPr>
                <w:sz w:val="26"/>
                <w:szCs w:val="26"/>
                <w:lang w:val="it-IT"/>
              </w:rPr>
              <w:t>nguyên tắc</w:t>
            </w:r>
            <w:r w:rsidRPr="002B7144">
              <w:rPr>
                <w:sz w:val="26"/>
                <w:szCs w:val="26"/>
                <w:lang w:val="it-IT"/>
              </w:rPr>
              <w:t xml:space="preserve"> “chi thu nhập tăng thêm </w:t>
            </w:r>
            <w:r w:rsidRPr="00BE170A">
              <w:rPr>
                <w:b/>
                <w:sz w:val="26"/>
                <w:szCs w:val="26"/>
                <w:lang w:val="it-IT"/>
              </w:rPr>
              <w:t>theo hiệu quả công việc</w:t>
            </w:r>
            <w:r w:rsidRPr="002B7144">
              <w:rPr>
                <w:sz w:val="26"/>
                <w:szCs w:val="26"/>
                <w:lang w:val="it-IT"/>
              </w:rPr>
              <w:t xml:space="preserve">” nhằm khích lệ CBCCVC cố gắng phấn đấu hoàn thành tốt nhất công việc được giao, từ đó phân loại được khả năng, năng lực của công chức trong quá trình công tác. </w:t>
            </w:r>
          </w:p>
          <w:p w14:paraId="5339438C" w14:textId="065A91A3" w:rsidR="00FD3E73" w:rsidRPr="002B7144" w:rsidRDefault="00FD3E73" w:rsidP="000B61AC">
            <w:pPr>
              <w:jc w:val="both"/>
              <w:rPr>
                <w:sz w:val="26"/>
                <w:szCs w:val="26"/>
                <w:lang w:val="it-IT"/>
              </w:rPr>
            </w:pPr>
            <w:r w:rsidRPr="002B7144">
              <w:rPr>
                <w:sz w:val="26"/>
                <w:szCs w:val="26"/>
                <w:lang w:val="it-IT"/>
              </w:rPr>
              <w:t>Việc quy định một mức thu nhập tăng thêm áp dụng chung cho tất cả CBCCVC sẽ mang tính cào bằng,</w:t>
            </w:r>
            <w:r>
              <w:rPr>
                <w:sz w:val="26"/>
                <w:szCs w:val="26"/>
                <w:lang w:val="it-IT"/>
              </w:rPr>
              <w:t xml:space="preserve"> bình quân,</w:t>
            </w:r>
            <w:r w:rsidRPr="002B7144">
              <w:rPr>
                <w:sz w:val="26"/>
                <w:szCs w:val="26"/>
                <w:lang w:val="it-IT"/>
              </w:rPr>
              <w:t xml:space="preserve"> </w:t>
            </w:r>
            <w:r>
              <w:rPr>
                <w:sz w:val="26"/>
                <w:szCs w:val="26"/>
                <w:lang w:val="it-IT"/>
              </w:rPr>
              <w:t xml:space="preserve">không tạo ra sự khác biệt, nổi trội, </w:t>
            </w:r>
            <w:r w:rsidRPr="002B7144">
              <w:rPr>
                <w:sz w:val="26"/>
                <w:szCs w:val="26"/>
                <w:lang w:val="it-IT"/>
              </w:rPr>
              <w:t>không có tác dụng thúc đẩy, phát huy năng lực của dội ngũ CBCCVC trong thực thi công vụ và không đảm bảo công bằng, tương xứng giữa kết quả nhận được và sự cố gắng, nỗ lực của CBCCCVC.</w:t>
            </w:r>
          </w:p>
        </w:tc>
      </w:tr>
      <w:tr w:rsidR="007B39E4" w:rsidRPr="002B7144" w14:paraId="3D8FF018" w14:textId="77777777" w:rsidTr="00EA2EF1">
        <w:tc>
          <w:tcPr>
            <w:tcW w:w="564" w:type="dxa"/>
            <w:vMerge/>
          </w:tcPr>
          <w:p w14:paraId="79C4EDED" w14:textId="77777777" w:rsidR="00FD3E73" w:rsidRPr="002B7144" w:rsidRDefault="00FD3E73" w:rsidP="00347BC3">
            <w:pPr>
              <w:rPr>
                <w:sz w:val="26"/>
                <w:szCs w:val="26"/>
                <w:lang w:val="it-IT"/>
              </w:rPr>
            </w:pPr>
          </w:p>
        </w:tc>
        <w:tc>
          <w:tcPr>
            <w:tcW w:w="1329" w:type="dxa"/>
            <w:vMerge/>
          </w:tcPr>
          <w:p w14:paraId="12E88361" w14:textId="77777777" w:rsidR="00FD3E73" w:rsidRPr="002B7144" w:rsidRDefault="00FD3E73" w:rsidP="00347BC3">
            <w:pPr>
              <w:jc w:val="center"/>
              <w:rPr>
                <w:b/>
                <w:sz w:val="26"/>
                <w:szCs w:val="26"/>
                <w:lang w:val="it-IT"/>
              </w:rPr>
            </w:pPr>
          </w:p>
        </w:tc>
        <w:tc>
          <w:tcPr>
            <w:tcW w:w="2644" w:type="dxa"/>
            <w:vMerge/>
          </w:tcPr>
          <w:p w14:paraId="7D04D176" w14:textId="7628933A" w:rsidR="00FD3E73" w:rsidRPr="002B7144" w:rsidRDefault="00FD3E73" w:rsidP="00347BC3">
            <w:pPr>
              <w:jc w:val="center"/>
              <w:rPr>
                <w:sz w:val="26"/>
                <w:szCs w:val="26"/>
                <w:lang w:val="it-IT"/>
              </w:rPr>
            </w:pPr>
          </w:p>
        </w:tc>
        <w:tc>
          <w:tcPr>
            <w:tcW w:w="6095" w:type="dxa"/>
          </w:tcPr>
          <w:p w14:paraId="60BFED00" w14:textId="437B94E9" w:rsidR="00FD3E73" w:rsidRPr="002B7144" w:rsidRDefault="00FD3E73" w:rsidP="00347BC3">
            <w:pPr>
              <w:jc w:val="both"/>
              <w:rPr>
                <w:sz w:val="26"/>
                <w:szCs w:val="26"/>
              </w:rPr>
            </w:pPr>
            <w:r w:rsidRPr="002B7144">
              <w:rPr>
                <w:sz w:val="26"/>
                <w:szCs w:val="26"/>
              </w:rPr>
              <w:t xml:space="preserve">Trường hợp không tiếp thu nội dung đề xuất nêu trên thì đề nghị xem xét, điều chỉnh mức hệ số chi thu nhập tăng thêm giữa các mức xếp loại để bảo đảm hợp lý, </w:t>
            </w:r>
            <w:r w:rsidRPr="002B7144">
              <w:rPr>
                <w:sz w:val="26"/>
                <w:szCs w:val="26"/>
              </w:rPr>
              <w:lastRenderedPageBreak/>
              <w:t xml:space="preserve">phù hợp thực tiễn, cụ thể: </w:t>
            </w:r>
            <w:r w:rsidR="00563D05">
              <w:rPr>
                <w:sz w:val="26"/>
                <w:szCs w:val="26"/>
              </w:rPr>
              <w:t>Đ</w:t>
            </w:r>
            <w:r w:rsidRPr="002B7144">
              <w:rPr>
                <w:sz w:val="26"/>
                <w:szCs w:val="26"/>
              </w:rPr>
              <w:t xml:space="preserve">ề nghị </w:t>
            </w:r>
            <w:r w:rsidRPr="002B7144">
              <w:rPr>
                <w:i/>
                <w:sz w:val="26"/>
                <w:szCs w:val="26"/>
              </w:rPr>
              <w:t xml:space="preserve">điều chỉnh giảm mức chênh lệch </w:t>
            </w:r>
            <w:r w:rsidR="00563D05">
              <w:rPr>
                <w:i/>
                <w:sz w:val="26"/>
                <w:szCs w:val="26"/>
              </w:rPr>
              <w:t>hệ số tăng thu nhập</w:t>
            </w:r>
            <w:r w:rsidRPr="002B7144">
              <w:rPr>
                <w:i/>
                <w:sz w:val="26"/>
                <w:szCs w:val="26"/>
              </w:rPr>
              <w:t xml:space="preserve"> xuống còn 0,1 và điều chỉnh hệ số</w:t>
            </w:r>
            <w:r w:rsidRPr="002B7144">
              <w:rPr>
                <w:sz w:val="26"/>
                <w:szCs w:val="26"/>
              </w:rPr>
              <w:t xml:space="preserve"> các mức xếp loại như sau: </w:t>
            </w:r>
          </w:p>
          <w:p w14:paraId="71ACCC53" w14:textId="77777777" w:rsidR="00FD3E73" w:rsidRPr="002B7144" w:rsidRDefault="00FD3E73" w:rsidP="00347BC3">
            <w:pPr>
              <w:jc w:val="both"/>
              <w:rPr>
                <w:sz w:val="26"/>
                <w:szCs w:val="26"/>
              </w:rPr>
            </w:pPr>
            <w:r w:rsidRPr="002B7144">
              <w:rPr>
                <w:sz w:val="26"/>
                <w:szCs w:val="26"/>
              </w:rPr>
              <w:t xml:space="preserve">- Hệ số chi thu nhập tăng thêm đối với mức xếp loại “Hoàn thành tốt nhiệm vụ” </w:t>
            </w:r>
            <w:r w:rsidRPr="00390F8D">
              <w:rPr>
                <w:sz w:val="26"/>
                <w:szCs w:val="26"/>
              </w:rPr>
              <w:t>là 0,4</w:t>
            </w:r>
            <w:r w:rsidRPr="002B7144">
              <w:rPr>
                <w:sz w:val="26"/>
                <w:szCs w:val="26"/>
              </w:rPr>
              <w:t>.</w:t>
            </w:r>
          </w:p>
          <w:p w14:paraId="7FF81E86" w14:textId="159E36E6" w:rsidR="00FD3E73" w:rsidRPr="00390F8D" w:rsidRDefault="00FD3E73" w:rsidP="00347BC3">
            <w:pPr>
              <w:jc w:val="both"/>
              <w:rPr>
                <w:sz w:val="26"/>
                <w:szCs w:val="26"/>
              </w:rPr>
            </w:pPr>
            <w:r w:rsidRPr="002B7144">
              <w:rPr>
                <w:sz w:val="26"/>
                <w:szCs w:val="26"/>
              </w:rPr>
              <w:t xml:space="preserve">- Hệ số chi thu nhập tăng thêm đối với mức xếp loại đối với “Hoàn thành xuất sắc nhiệm vụ”: </w:t>
            </w:r>
            <w:r w:rsidRPr="00390F8D">
              <w:rPr>
                <w:sz w:val="26"/>
                <w:szCs w:val="26"/>
              </w:rPr>
              <w:t>0,5</w:t>
            </w:r>
          </w:p>
          <w:p w14:paraId="59D9D1C6" w14:textId="77777777" w:rsidR="00FD3E73" w:rsidRPr="002B7144" w:rsidRDefault="00FD3E73" w:rsidP="00347BC3">
            <w:pPr>
              <w:jc w:val="both"/>
              <w:rPr>
                <w:sz w:val="26"/>
                <w:szCs w:val="26"/>
              </w:rPr>
            </w:pPr>
            <w:r w:rsidRPr="002B7144">
              <w:rPr>
                <w:sz w:val="26"/>
                <w:szCs w:val="26"/>
              </w:rPr>
              <w:t xml:space="preserve">Lý do: Việc điều chỉnh như trên sẽ đảm bảo mức chênh lệch hợp lý, hài hòa và phản ánh đúng tính khuyến khích trong công tác đánh giá, xếp loại cán bộ, công chức, viên chức. </w:t>
            </w:r>
          </w:p>
          <w:p w14:paraId="592153F5" w14:textId="77777777" w:rsidR="00FD3E73" w:rsidRPr="002B7144" w:rsidRDefault="00FD3E73" w:rsidP="00347BC3">
            <w:pPr>
              <w:jc w:val="both"/>
              <w:rPr>
                <w:sz w:val="26"/>
                <w:szCs w:val="26"/>
              </w:rPr>
            </w:pPr>
            <w:r w:rsidRPr="002B7144">
              <w:rPr>
                <w:sz w:val="26"/>
                <w:szCs w:val="26"/>
              </w:rPr>
              <w:t xml:space="preserve">Thứ nhất, thực tiễn cho thấy, cán bộ, công chức, viên chức làm việc lâu năm có hệ số lương cao sẽ đương nhiên được hưởng mức thu nhập tăng thêm cao hơn nhiều so với cán bộ trẻ, có hệ số lương thấp. Nếu tiếp tục giữ chênh lệch hệ số thu nhập tăng thêm ở mức 0,2 thì khoảng cách thu nhập thực tế giữa các nhóm đối tượng sẽ bị giãn rộng, dễ dẫn đến tâm lý so sánh, thiếu đồng thuận và ảnh hưởng đến sự đoàn kết, gắn bó trong tập thể cơ quan, đơn vị. </w:t>
            </w:r>
          </w:p>
          <w:p w14:paraId="52B46FE5" w14:textId="77777777" w:rsidR="00FD3E73" w:rsidRPr="002B7144" w:rsidRDefault="00FD3E73" w:rsidP="00347BC3">
            <w:pPr>
              <w:jc w:val="both"/>
              <w:rPr>
                <w:sz w:val="26"/>
                <w:szCs w:val="26"/>
              </w:rPr>
            </w:pPr>
            <w:r w:rsidRPr="002B7144">
              <w:rPr>
                <w:sz w:val="26"/>
                <w:szCs w:val="26"/>
              </w:rPr>
              <w:t xml:space="preserve">Thứ hai, việc đánh giá, xếp loại việc thực hiện nhiệm vụ của công chức chỉ mang tính tương đối, khống chế tỉ lệ đạt hoàn thành xuất sắc, trên thực tế việc phân công nhiệm vụ cho công chức theo từng mảng, lĩnh vực do đó việc đánh giá mức độ hoàn thành cũng mang tính tương đối, nhiều trường hợp công chức có năng lực tốt như nhau nhưng xếp loại mức hoàn thành nhiệm vụ khác nhau do còn phụ thuộc vào tỉ lệ được phân bổ. Do </w:t>
            </w:r>
            <w:r w:rsidRPr="002B7144">
              <w:rPr>
                <w:sz w:val="26"/>
                <w:szCs w:val="26"/>
              </w:rPr>
              <w:lastRenderedPageBreak/>
              <w:t xml:space="preserve">đó, việc quy định mức chênh lệch </w:t>
            </w:r>
            <w:r w:rsidRPr="00390F8D">
              <w:rPr>
                <w:sz w:val="26"/>
                <w:szCs w:val="26"/>
              </w:rPr>
              <w:t>0,2</w:t>
            </w:r>
            <w:r w:rsidRPr="002B7144">
              <w:rPr>
                <w:sz w:val="26"/>
                <w:szCs w:val="26"/>
              </w:rPr>
              <w:t xml:space="preserve"> dẫn đến sự chênh lệch về số tiền thực nhận là cách biệt lớn nên chưa thật sự hợp lý…, chưa phản ánh đúng ý nghĩa của việc hỗ trợ thu nhập tăng thêm để cải thiện đời sống cho cán bộ, công chức. </w:t>
            </w:r>
          </w:p>
          <w:p w14:paraId="09B520B2" w14:textId="77777777" w:rsidR="00FD3E73" w:rsidRPr="002B7144" w:rsidRDefault="00FD3E73" w:rsidP="00347BC3">
            <w:pPr>
              <w:jc w:val="both"/>
              <w:rPr>
                <w:sz w:val="26"/>
                <w:szCs w:val="26"/>
              </w:rPr>
            </w:pPr>
            <w:r w:rsidRPr="002B7144">
              <w:rPr>
                <w:sz w:val="26"/>
                <w:szCs w:val="26"/>
              </w:rPr>
              <w:t xml:space="preserve">Thứ ba, Nghị định số 73/2024/NĐ-CP ngày 30/6/2024 của Chính phủ “Quy định mức lương cơ sở và chế độ tiền thưởng đối với cán bộ, công chức, viên chức và lực lượng vũ trang” đã quy định tương đối chi tiết, cụ thể về các tiêu chí và mức độ phân hóa trong đánh giá, xếp loại chất lượng cán bộ, công chức, viên chức. Do đó, hệ số thu nhập tăng thêm chỉ nên là công cụ hỗ trợ, mang tính động viên, khích lệ, không nên tạo khoảng cách vật chất quá lớn giữa các mức xếp loại. </w:t>
            </w:r>
          </w:p>
          <w:p w14:paraId="3CE4A908" w14:textId="3EBA3CA3" w:rsidR="00FD3E73" w:rsidRPr="002B7144" w:rsidRDefault="00FD3E73" w:rsidP="00347BC3">
            <w:pPr>
              <w:jc w:val="both"/>
              <w:rPr>
                <w:sz w:val="26"/>
                <w:szCs w:val="26"/>
              </w:rPr>
            </w:pPr>
            <w:r w:rsidRPr="002B7144">
              <w:rPr>
                <w:sz w:val="26"/>
                <w:szCs w:val="26"/>
              </w:rPr>
              <w:t xml:space="preserve">Đồng thời, việc điều chỉnh hệ số đối với nhóm “Hoàn thành tốt nhiệm vụ” </w:t>
            </w:r>
            <w:r w:rsidRPr="000B61AC">
              <w:rPr>
                <w:sz w:val="26"/>
                <w:szCs w:val="26"/>
              </w:rPr>
              <w:t>từ 0,3 lên 0,4</w:t>
            </w:r>
            <w:r w:rsidRPr="002B7144">
              <w:rPr>
                <w:sz w:val="26"/>
                <w:szCs w:val="26"/>
              </w:rPr>
              <w:t xml:space="preserve"> cũng là sự mở rộng chính sách khuyến khích, thể hiện sự ghi nhận những nỗ lực, cố gắng thường xuyên của đội ngũ cán bộ, công chức, viên chức thành phố. Mức điều chỉnh này vừa tăng thêm thu nhập thực tế cho số đông cán bộ, công chức, viên chức, góp phần chia sẻ khó khăn trong bối cảnh vật giá và chi phí sinh hoạt tăng cao, vừa khuyến khích cán bộ, công chức, viên chức tiếp tục phấn đấu nâng cao chất lượng công tác (mức đề xuất này cũng đã được cân nhắc nguồn lực ngân sách của thành phố khi tăng hệ số này cho số đông cán bộ, công chức, viên chức được thụ hưởng).</w:t>
            </w:r>
          </w:p>
        </w:tc>
        <w:tc>
          <w:tcPr>
            <w:tcW w:w="5262" w:type="dxa"/>
          </w:tcPr>
          <w:p w14:paraId="61AF5888" w14:textId="2DA934C9" w:rsidR="00FD3E73" w:rsidRPr="002B7144" w:rsidRDefault="00FD3E73" w:rsidP="00347BC3">
            <w:pPr>
              <w:jc w:val="both"/>
              <w:rPr>
                <w:sz w:val="26"/>
                <w:szCs w:val="26"/>
                <w:lang w:val="it-IT"/>
              </w:rPr>
            </w:pPr>
            <w:r w:rsidRPr="000B61AC">
              <w:rPr>
                <w:sz w:val="26"/>
                <w:szCs w:val="26"/>
                <w:lang w:val="it-IT"/>
              </w:rPr>
              <w:lastRenderedPageBreak/>
              <w:t>Không tiếp thu.</w:t>
            </w:r>
          </w:p>
          <w:p w14:paraId="7A00B28F" w14:textId="15E5ED93" w:rsidR="00FD3E73" w:rsidRPr="002B7144" w:rsidRDefault="00FD3E73" w:rsidP="00347BC3">
            <w:pPr>
              <w:jc w:val="both"/>
              <w:rPr>
                <w:sz w:val="26"/>
                <w:szCs w:val="26"/>
                <w:lang w:val="it-IT"/>
              </w:rPr>
            </w:pPr>
            <w:r w:rsidRPr="002B7144">
              <w:rPr>
                <w:sz w:val="26"/>
                <w:szCs w:val="26"/>
                <w:lang w:val="it-IT"/>
              </w:rPr>
              <w:t xml:space="preserve">- Việc quy định mức hệ số tăng thu nhập chênh lệch 0,2 giữa CBCCVC có kết quả xếp loại </w:t>
            </w:r>
            <w:r w:rsidRPr="002B7144">
              <w:rPr>
                <w:sz w:val="26"/>
                <w:szCs w:val="26"/>
                <w:lang w:val="it-IT"/>
              </w:rPr>
              <w:lastRenderedPageBreak/>
              <w:t>Hoàn thành xuất sắc nhiệm vụ và CBCCVC có kết quả xếp loại Hoàn thành tốt nhiệm vụ là một trong những biện pháp nhằm</w:t>
            </w:r>
            <w:r>
              <w:rPr>
                <w:sz w:val="26"/>
                <w:szCs w:val="26"/>
                <w:lang w:val="it-IT"/>
              </w:rPr>
              <w:t xml:space="preserve"> tạo động lực làm việc,</w:t>
            </w:r>
            <w:r w:rsidRPr="002B7144">
              <w:rPr>
                <w:sz w:val="26"/>
                <w:szCs w:val="26"/>
                <w:lang w:val="it-IT"/>
              </w:rPr>
              <w:t xml:space="preserve"> nâng cao tinh thần, trách nhiệm của CBCCVC trong thực thi công vụ; tạo động lực cho CBCCVC cố gắng, phấn đấu hoàn thành tốt nhất nhiệm vụ được giao; đồng thời là biện pháp ghi nhận xứng đáng đối với một bộ phận CBCCVC được xác định </w:t>
            </w:r>
            <w:r>
              <w:rPr>
                <w:sz w:val="26"/>
                <w:szCs w:val="26"/>
                <w:lang w:val="it-IT"/>
              </w:rPr>
              <w:t>“Hoàn thành xuất sắc nhiệm vụ”; giúp làm nổi trội những cá nhân thực sự xuất sắc, từ đó góp phần hỗ trợ các cơ quan, đơn vị, tổ chức thuộc thành phố thuận tiện trong công tác sử dụng, bố trí, phân công công tác và trọng dụng người có tài năng theo định hướng, chủ trương của Trung ương hiện nay.</w:t>
            </w:r>
          </w:p>
          <w:p w14:paraId="4DB3CA34" w14:textId="738F26CC" w:rsidR="00FD3E73" w:rsidRPr="002B7144" w:rsidRDefault="00FD3E73" w:rsidP="00347BC3">
            <w:pPr>
              <w:jc w:val="both"/>
              <w:rPr>
                <w:sz w:val="26"/>
                <w:szCs w:val="26"/>
                <w:lang w:val="it-IT"/>
              </w:rPr>
            </w:pPr>
            <w:r w:rsidRPr="002B7144">
              <w:rPr>
                <w:sz w:val="26"/>
                <w:szCs w:val="26"/>
                <w:lang w:val="it-IT"/>
              </w:rPr>
              <w:t>- Bên cạnh đó, việc quy định khoảng cách hệ số tăng thu nhập là 0,2 cùng với quy định tỷ lệ CBCCVC được xếp loại Hoàn thành xuất sắc nhiệm vụ cũng là một trong những biện pháp nhằm nâng cao hiệu quả, chất lượng của công tác đánh giá, xếp loại chất lượng CBCCVC của thành phố; giúp công tác đánh giá, xếp loại chất lượng ở từng cơ quan, đơn vị được chú trọng hơn, thực hiện nghiêm túc, chính xác, công bằng, khách quan, thực chất hơn; tránh tình trạng cào bằng, hình thức, đối phó trong công tác đánh giá, xếp loại chất lượng CBCCVC.</w:t>
            </w:r>
          </w:p>
          <w:p w14:paraId="47243F8E" w14:textId="270EF478" w:rsidR="00FD3E73" w:rsidRPr="002B7144" w:rsidRDefault="00FD3E73" w:rsidP="00347BC3">
            <w:pPr>
              <w:jc w:val="both"/>
              <w:rPr>
                <w:sz w:val="26"/>
                <w:szCs w:val="26"/>
                <w:lang w:val="it-IT"/>
              </w:rPr>
            </w:pPr>
            <w:r w:rsidRPr="002B7144">
              <w:rPr>
                <w:sz w:val="26"/>
                <w:szCs w:val="26"/>
                <w:lang w:val="it-IT"/>
              </w:rPr>
              <w:t xml:space="preserve">- Ngoài ra, theo quy định của Trung ương, việc </w:t>
            </w:r>
            <w:r w:rsidRPr="002B7144">
              <w:rPr>
                <w:sz w:val="26"/>
                <w:szCs w:val="26"/>
                <w:lang w:val="it-IT"/>
              </w:rPr>
              <w:lastRenderedPageBreak/>
              <w:t>đánh giá, xếp loại chất lượng CBCCVC phải đảm bảo tỷ lệ CBCCVC được xếp loại Hoàn thành xuất sắc nhiệm vụ (hiện nay quy định tỷ lệ CBCCVC Hoàn thành xuất sắc nhiệm vụ không được vượt quá 20% tổng số CBCCVC được xếp loại Hoàn thành tốt nhiệm vụ. Theo đó, tạm tính số lượng CBCCVC được xếp loại Hoàn thành xuất sắc nhiệm vụ là 20% tổng số CBCCVC hiện có của thành phố. Như vậy, số lượng CBCCVC được xếp loại Hoành thành tốt nhiệm vụ chiếm số lượng gấp khoảng 04 lần số CBCCVC xếp loại Hoàn thành xuất sắc nhiệm vụ. Việc quy định khoảng cách hệ số tăng thu nhập 0,2 cũng là một trong những biện pháp góp phần giảm áp l</w:t>
            </w:r>
            <w:r>
              <w:rPr>
                <w:sz w:val="26"/>
                <w:szCs w:val="26"/>
                <w:lang w:val="it-IT"/>
              </w:rPr>
              <w:t>ực của ngân sách thành phố cho nội dung chi đặc thù này trong giai đoạn hiện nay.</w:t>
            </w:r>
          </w:p>
          <w:p w14:paraId="2B3579D7" w14:textId="5C38DDF7" w:rsidR="00FD3E73" w:rsidRPr="002B7144" w:rsidRDefault="00FD3E73" w:rsidP="00347BC3">
            <w:pPr>
              <w:jc w:val="both"/>
              <w:rPr>
                <w:sz w:val="26"/>
                <w:szCs w:val="26"/>
                <w:lang w:val="it-IT"/>
              </w:rPr>
            </w:pPr>
          </w:p>
        </w:tc>
      </w:tr>
      <w:tr w:rsidR="007B39E4" w:rsidRPr="002B7144" w14:paraId="771C754D" w14:textId="77777777" w:rsidTr="00EA2EF1">
        <w:tc>
          <w:tcPr>
            <w:tcW w:w="564" w:type="dxa"/>
            <w:vMerge/>
          </w:tcPr>
          <w:p w14:paraId="5469F68F" w14:textId="77777777" w:rsidR="00FD3E73" w:rsidRPr="002B7144" w:rsidRDefault="00FD3E73" w:rsidP="00347BC3">
            <w:pPr>
              <w:rPr>
                <w:sz w:val="26"/>
                <w:szCs w:val="26"/>
                <w:lang w:val="it-IT"/>
              </w:rPr>
            </w:pPr>
          </w:p>
        </w:tc>
        <w:tc>
          <w:tcPr>
            <w:tcW w:w="1329" w:type="dxa"/>
            <w:vMerge/>
          </w:tcPr>
          <w:p w14:paraId="0024B9CC" w14:textId="77777777" w:rsidR="00FD3E73" w:rsidRPr="002B7144" w:rsidRDefault="00FD3E73" w:rsidP="00347BC3">
            <w:pPr>
              <w:jc w:val="center"/>
              <w:rPr>
                <w:b/>
                <w:sz w:val="26"/>
                <w:szCs w:val="26"/>
                <w:lang w:val="it-IT"/>
              </w:rPr>
            </w:pPr>
          </w:p>
        </w:tc>
        <w:tc>
          <w:tcPr>
            <w:tcW w:w="2644" w:type="dxa"/>
          </w:tcPr>
          <w:p w14:paraId="1BF88587" w14:textId="5963094B" w:rsidR="00FD3E73" w:rsidRPr="002B7144" w:rsidRDefault="00FD3E73" w:rsidP="00347BC3">
            <w:pPr>
              <w:jc w:val="center"/>
              <w:rPr>
                <w:sz w:val="26"/>
                <w:szCs w:val="26"/>
                <w:lang w:val="it-IT"/>
              </w:rPr>
            </w:pPr>
            <w:r w:rsidRPr="002B7144">
              <w:rPr>
                <w:sz w:val="26"/>
                <w:szCs w:val="26"/>
                <w:lang w:val="it-IT"/>
              </w:rPr>
              <w:t>Văn phòng Thành ủy</w:t>
            </w:r>
          </w:p>
        </w:tc>
        <w:tc>
          <w:tcPr>
            <w:tcW w:w="6095" w:type="dxa"/>
          </w:tcPr>
          <w:p w14:paraId="28274B49" w14:textId="45E5FC05" w:rsidR="00FD3E73" w:rsidRPr="002B7144" w:rsidRDefault="00FD3E73" w:rsidP="00347BC3">
            <w:pPr>
              <w:jc w:val="both"/>
              <w:rPr>
                <w:sz w:val="26"/>
                <w:szCs w:val="26"/>
              </w:rPr>
            </w:pPr>
            <w:r w:rsidRPr="002B7144">
              <w:rPr>
                <w:sz w:val="26"/>
                <w:szCs w:val="26"/>
                <w:lang w:val="it-IT"/>
              </w:rPr>
              <w:t xml:space="preserve">Tham gia góp ý điều chỉnh </w:t>
            </w:r>
            <w:r w:rsidRPr="002B7144">
              <w:rPr>
                <w:sz w:val="26"/>
                <w:szCs w:val="26"/>
              </w:rPr>
              <w:t xml:space="preserve">điểm b, khoản 1 Điều 4 dự </w:t>
            </w:r>
            <w:r w:rsidRPr="002B7144">
              <w:rPr>
                <w:sz w:val="26"/>
                <w:szCs w:val="26"/>
              </w:rPr>
              <w:lastRenderedPageBreak/>
              <w:t xml:space="preserve">thảo Nghị quyết: </w:t>
            </w:r>
            <w:r w:rsidRPr="002B7144">
              <w:rPr>
                <w:i/>
                <w:sz w:val="26"/>
                <w:szCs w:val="26"/>
              </w:rPr>
              <w:t xml:space="preserve">nâng hệ số tăng thu nhập của cán bộ, công chức, viên chức có kết quả hoàn thành thành tốt nhiệm vụ từ </w:t>
            </w:r>
            <w:r w:rsidRPr="00390F8D">
              <w:rPr>
                <w:i/>
                <w:sz w:val="26"/>
                <w:szCs w:val="26"/>
              </w:rPr>
              <w:t>0,3 lần lương/người/tháng lên mức 0,4 lần lương/người/tháng.</w:t>
            </w:r>
          </w:p>
        </w:tc>
        <w:tc>
          <w:tcPr>
            <w:tcW w:w="5262" w:type="dxa"/>
            <w:vMerge w:val="restart"/>
          </w:tcPr>
          <w:p w14:paraId="52C948E2" w14:textId="48237E66" w:rsidR="00FD3E73" w:rsidRPr="002B7144" w:rsidRDefault="00FD3E73" w:rsidP="00347BC3">
            <w:pPr>
              <w:jc w:val="both"/>
              <w:rPr>
                <w:sz w:val="26"/>
                <w:szCs w:val="26"/>
                <w:lang w:val="it-IT"/>
              </w:rPr>
            </w:pPr>
            <w:r>
              <w:rPr>
                <w:sz w:val="26"/>
                <w:szCs w:val="26"/>
                <w:lang w:val="it-IT"/>
              </w:rPr>
              <w:lastRenderedPageBreak/>
              <w:t>Không tiếp thu</w:t>
            </w:r>
          </w:p>
          <w:p w14:paraId="067FFD13" w14:textId="0E453B8F" w:rsidR="00FD3E73" w:rsidRPr="002B7144" w:rsidRDefault="00FD3E73" w:rsidP="00347BC3">
            <w:pPr>
              <w:jc w:val="both"/>
              <w:rPr>
                <w:sz w:val="26"/>
                <w:szCs w:val="26"/>
                <w:lang w:val="it-IT"/>
              </w:rPr>
            </w:pPr>
            <w:r w:rsidRPr="002B7144">
              <w:rPr>
                <w:sz w:val="26"/>
                <w:szCs w:val="26"/>
                <w:lang w:val="it-IT"/>
              </w:rPr>
              <w:lastRenderedPageBreak/>
              <w:t xml:space="preserve">Nội dung </w:t>
            </w:r>
            <w:r>
              <w:rPr>
                <w:sz w:val="26"/>
                <w:szCs w:val="26"/>
                <w:lang w:val="it-IT"/>
              </w:rPr>
              <w:t xml:space="preserve">như </w:t>
            </w:r>
            <w:r w:rsidRPr="002B7144">
              <w:rPr>
                <w:sz w:val="26"/>
                <w:szCs w:val="26"/>
                <w:lang w:val="it-IT"/>
              </w:rPr>
              <w:t>đã giải trình tại ý kiến của UBMTTQ VN thành phố nêu trên</w:t>
            </w:r>
            <w:r>
              <w:rPr>
                <w:sz w:val="26"/>
                <w:szCs w:val="26"/>
                <w:lang w:val="it-IT"/>
              </w:rPr>
              <w:t>.</w:t>
            </w:r>
          </w:p>
        </w:tc>
      </w:tr>
      <w:tr w:rsidR="007B39E4" w:rsidRPr="002B7144" w14:paraId="20317517" w14:textId="77777777" w:rsidTr="00EA2EF1">
        <w:tc>
          <w:tcPr>
            <w:tcW w:w="564" w:type="dxa"/>
            <w:vMerge/>
          </w:tcPr>
          <w:p w14:paraId="16EEC85C" w14:textId="77777777" w:rsidR="00FD3E73" w:rsidRPr="002B7144" w:rsidRDefault="00FD3E73" w:rsidP="00347BC3">
            <w:pPr>
              <w:rPr>
                <w:sz w:val="26"/>
                <w:szCs w:val="26"/>
                <w:lang w:val="it-IT"/>
              </w:rPr>
            </w:pPr>
          </w:p>
        </w:tc>
        <w:tc>
          <w:tcPr>
            <w:tcW w:w="1329" w:type="dxa"/>
            <w:vMerge/>
          </w:tcPr>
          <w:p w14:paraId="47B80DE3" w14:textId="77777777" w:rsidR="00FD3E73" w:rsidRPr="002B7144" w:rsidRDefault="00FD3E73" w:rsidP="00347BC3">
            <w:pPr>
              <w:jc w:val="center"/>
              <w:rPr>
                <w:b/>
                <w:sz w:val="26"/>
                <w:szCs w:val="26"/>
                <w:lang w:val="it-IT"/>
              </w:rPr>
            </w:pPr>
          </w:p>
        </w:tc>
        <w:tc>
          <w:tcPr>
            <w:tcW w:w="2644" w:type="dxa"/>
          </w:tcPr>
          <w:p w14:paraId="61891F5A" w14:textId="7A4B034B" w:rsidR="00FD3E73" w:rsidRPr="002B7144" w:rsidRDefault="00FD3E73" w:rsidP="00347BC3">
            <w:pPr>
              <w:jc w:val="center"/>
              <w:rPr>
                <w:sz w:val="26"/>
                <w:szCs w:val="26"/>
                <w:lang w:val="it-IT"/>
              </w:rPr>
            </w:pPr>
            <w:r w:rsidRPr="002B7144">
              <w:rPr>
                <w:sz w:val="26"/>
                <w:szCs w:val="26"/>
                <w:lang w:val="it-IT"/>
              </w:rPr>
              <w:t>Sở Tư pháp</w:t>
            </w:r>
          </w:p>
        </w:tc>
        <w:tc>
          <w:tcPr>
            <w:tcW w:w="6095" w:type="dxa"/>
          </w:tcPr>
          <w:p w14:paraId="6484A6CB" w14:textId="0474C4B3" w:rsidR="00FD3E73" w:rsidRPr="002B7144" w:rsidRDefault="00FD3E73" w:rsidP="00347BC3">
            <w:pPr>
              <w:jc w:val="both"/>
              <w:rPr>
                <w:sz w:val="26"/>
                <w:szCs w:val="26"/>
                <w:lang w:val="it-IT"/>
              </w:rPr>
            </w:pPr>
            <w:r w:rsidRPr="002B7144">
              <w:rPr>
                <w:sz w:val="26"/>
                <w:szCs w:val="26"/>
              </w:rPr>
              <w:t>Đề nghị nghiên cứu, cân nhắc giảm bớt khoảng cách về mức chi thu nhập tăng thêm giữa các mức độ xếp loại công việc bởi vì trên thực tế ranh giới giữa hoàn thành tốt nhiệm vụ và hoàn thành xuất sắc nhiệm vụ trong nhiều trường hợp không rõ ràng; đồng thời, trên thực tế sẽ có nhiều trường hợp có những người thực hiện rất tốt nhiệm vụ được giao nhưng do giới hạn tỷ lệ hoàn thành xuất sắc nhiệm vụ nên không được đánh giá là hoàn thành xuất sắc nhiệm vụ. Bên cạnh đó, hiện nay mức lương của đại đa số đội ngũ cán bộ, công chức, viên chức còn rất thấp nên cần có sự quan tâm, chia sẻ đồng đều.</w:t>
            </w:r>
          </w:p>
        </w:tc>
        <w:tc>
          <w:tcPr>
            <w:tcW w:w="5262" w:type="dxa"/>
            <w:vMerge/>
          </w:tcPr>
          <w:p w14:paraId="4FFFB78D" w14:textId="36F033A8" w:rsidR="00FD3E73" w:rsidRPr="002B7144" w:rsidRDefault="00FD3E73" w:rsidP="00347BC3">
            <w:pPr>
              <w:jc w:val="both"/>
              <w:rPr>
                <w:sz w:val="26"/>
                <w:szCs w:val="26"/>
                <w:lang w:val="it-IT"/>
              </w:rPr>
            </w:pPr>
          </w:p>
        </w:tc>
      </w:tr>
      <w:tr w:rsidR="007B39E4" w:rsidRPr="002B7144" w14:paraId="1F8B7BFB" w14:textId="77777777" w:rsidTr="00EA2EF1">
        <w:tc>
          <w:tcPr>
            <w:tcW w:w="564" w:type="dxa"/>
            <w:vMerge/>
          </w:tcPr>
          <w:p w14:paraId="2465B72B" w14:textId="77777777" w:rsidR="00FD3E73" w:rsidRPr="002B7144" w:rsidRDefault="00FD3E73" w:rsidP="00347BC3">
            <w:pPr>
              <w:rPr>
                <w:sz w:val="26"/>
                <w:szCs w:val="26"/>
                <w:lang w:val="it-IT"/>
              </w:rPr>
            </w:pPr>
          </w:p>
        </w:tc>
        <w:tc>
          <w:tcPr>
            <w:tcW w:w="1329" w:type="dxa"/>
            <w:vMerge/>
          </w:tcPr>
          <w:p w14:paraId="5678C2A0" w14:textId="77777777" w:rsidR="00FD3E73" w:rsidRPr="002B7144" w:rsidRDefault="00FD3E73" w:rsidP="00347BC3">
            <w:pPr>
              <w:jc w:val="center"/>
              <w:rPr>
                <w:b/>
                <w:sz w:val="26"/>
                <w:szCs w:val="26"/>
                <w:lang w:val="it-IT"/>
              </w:rPr>
            </w:pPr>
          </w:p>
        </w:tc>
        <w:tc>
          <w:tcPr>
            <w:tcW w:w="2644" w:type="dxa"/>
          </w:tcPr>
          <w:p w14:paraId="6D30AEDB" w14:textId="34C07223" w:rsidR="00FD3E73" w:rsidRPr="002B7144" w:rsidRDefault="00FD3E73" w:rsidP="00347BC3">
            <w:pPr>
              <w:jc w:val="center"/>
              <w:rPr>
                <w:sz w:val="26"/>
                <w:szCs w:val="26"/>
                <w:lang w:val="it-IT"/>
              </w:rPr>
            </w:pPr>
            <w:r w:rsidRPr="002B7144">
              <w:rPr>
                <w:sz w:val="26"/>
                <w:szCs w:val="26"/>
                <w:lang w:val="it-IT"/>
              </w:rPr>
              <w:t>Sở Tài chính</w:t>
            </w:r>
          </w:p>
        </w:tc>
        <w:tc>
          <w:tcPr>
            <w:tcW w:w="6095" w:type="dxa"/>
          </w:tcPr>
          <w:p w14:paraId="7FB0F746" w14:textId="3B747A5D" w:rsidR="00FD3E73" w:rsidRPr="002B7144" w:rsidRDefault="00FD3E73" w:rsidP="00347BC3">
            <w:pPr>
              <w:jc w:val="both"/>
              <w:rPr>
                <w:sz w:val="26"/>
                <w:szCs w:val="26"/>
              </w:rPr>
            </w:pPr>
            <w:r w:rsidRPr="002B7144">
              <w:rPr>
                <w:sz w:val="26"/>
                <w:szCs w:val="26"/>
              </w:rPr>
              <w:t xml:space="preserve">Về hệ số chi thu nhập tăng thêm năm 2026 tại khoản 1 Điều 4: Hiện nay việc đánh giá cán bộ, công chức giao cho các cơ quan, đơn vị quyết định, không có quy định khống chế tỷ lệ cán bộ, công chức hoàn thành xuất sắc nhiệm vụ. Do vậy, Sở Tài chính đề nghị xem xét rút ngắn khoảng cách hệ số chi giữa mức Hoàn thành xuất sắc nhiệm vụ và Hoàn thành tốt nhiệm vụ quy định tại điểm a, điểm b khoản 1 Điều 4 như sau: Hoàn thành xuất sắc nhiệm vụ: </w:t>
            </w:r>
            <w:r w:rsidRPr="00390F8D">
              <w:rPr>
                <w:sz w:val="26"/>
                <w:szCs w:val="26"/>
              </w:rPr>
              <w:t>0,45 lần lương/người/tháng; Hoàn thành tốt nhiệm vụ: 0,35</w:t>
            </w:r>
            <w:r w:rsidRPr="002B7144">
              <w:rPr>
                <w:sz w:val="26"/>
                <w:szCs w:val="26"/>
              </w:rPr>
              <w:t xml:space="preserve"> lần lương/người/tháng (điều chỉnh khoản chênh lệch từ 0,2 lần xuống 0,1 lần). </w:t>
            </w:r>
          </w:p>
        </w:tc>
        <w:tc>
          <w:tcPr>
            <w:tcW w:w="5262" w:type="dxa"/>
            <w:vMerge/>
          </w:tcPr>
          <w:p w14:paraId="430B320A" w14:textId="77777777" w:rsidR="00FD3E73" w:rsidRPr="002B7144" w:rsidRDefault="00FD3E73" w:rsidP="00347BC3">
            <w:pPr>
              <w:jc w:val="both"/>
              <w:rPr>
                <w:sz w:val="26"/>
                <w:szCs w:val="26"/>
                <w:lang w:val="it-IT"/>
              </w:rPr>
            </w:pPr>
          </w:p>
        </w:tc>
      </w:tr>
      <w:tr w:rsidR="007B39E4" w:rsidRPr="002B7144" w14:paraId="56F109A3" w14:textId="77777777" w:rsidTr="00EA2EF1">
        <w:tc>
          <w:tcPr>
            <w:tcW w:w="564" w:type="dxa"/>
            <w:vMerge/>
          </w:tcPr>
          <w:p w14:paraId="5604A657" w14:textId="77777777" w:rsidR="00FD3E73" w:rsidRPr="002B7144" w:rsidRDefault="00FD3E73" w:rsidP="00347BC3">
            <w:pPr>
              <w:rPr>
                <w:sz w:val="26"/>
                <w:szCs w:val="26"/>
                <w:lang w:val="it-IT"/>
              </w:rPr>
            </w:pPr>
          </w:p>
        </w:tc>
        <w:tc>
          <w:tcPr>
            <w:tcW w:w="1329" w:type="dxa"/>
            <w:vMerge/>
          </w:tcPr>
          <w:p w14:paraId="0B6E42AE" w14:textId="77777777" w:rsidR="00FD3E73" w:rsidRPr="002B7144" w:rsidRDefault="00FD3E73" w:rsidP="00347BC3">
            <w:pPr>
              <w:jc w:val="center"/>
              <w:rPr>
                <w:b/>
                <w:sz w:val="26"/>
                <w:szCs w:val="26"/>
                <w:lang w:val="it-IT"/>
              </w:rPr>
            </w:pPr>
          </w:p>
        </w:tc>
        <w:tc>
          <w:tcPr>
            <w:tcW w:w="2644" w:type="dxa"/>
          </w:tcPr>
          <w:p w14:paraId="2000D658" w14:textId="14516C99" w:rsidR="00FD3E73" w:rsidRPr="002B7144" w:rsidRDefault="00FD3E73" w:rsidP="00347BC3">
            <w:pPr>
              <w:jc w:val="center"/>
              <w:rPr>
                <w:sz w:val="26"/>
                <w:szCs w:val="26"/>
                <w:lang w:val="it-IT"/>
              </w:rPr>
            </w:pPr>
            <w:r>
              <w:rPr>
                <w:sz w:val="26"/>
                <w:szCs w:val="26"/>
                <w:lang w:val="it-IT"/>
              </w:rPr>
              <w:t>Thanh tra thành phố</w:t>
            </w:r>
          </w:p>
        </w:tc>
        <w:tc>
          <w:tcPr>
            <w:tcW w:w="6095" w:type="dxa"/>
          </w:tcPr>
          <w:p w14:paraId="5B2BAC3C" w14:textId="22CFBABD" w:rsidR="00FD3E73" w:rsidRPr="00390F8D" w:rsidRDefault="00FD3E73" w:rsidP="00102C75">
            <w:pPr>
              <w:jc w:val="both"/>
              <w:rPr>
                <w:sz w:val="26"/>
                <w:szCs w:val="26"/>
              </w:rPr>
            </w:pPr>
            <w:r w:rsidRPr="00390F8D">
              <w:rPr>
                <w:sz w:val="26"/>
                <w:szCs w:val="26"/>
              </w:rPr>
              <w:t xml:space="preserve">Tại điểm b khoản 1 Điều 4: Đề nghị điều chỉnh khoảng </w:t>
            </w:r>
            <w:r w:rsidRPr="00390F8D">
              <w:rPr>
                <w:sz w:val="26"/>
                <w:szCs w:val="26"/>
              </w:rPr>
              <w:lastRenderedPageBreak/>
              <w:t>cách chênh lệch hệ số tăng thu nhập của CBCCVC hoàn thành xuất sắc nhiệm vụ và hoàn thành tốt nhiệm vụ từ 0,2 xuống còn 0,1.</w:t>
            </w:r>
          </w:p>
        </w:tc>
        <w:tc>
          <w:tcPr>
            <w:tcW w:w="5262" w:type="dxa"/>
            <w:vMerge/>
          </w:tcPr>
          <w:p w14:paraId="357B5177" w14:textId="77777777" w:rsidR="00FD3E73" w:rsidRPr="002B7144" w:rsidRDefault="00FD3E73" w:rsidP="00347BC3">
            <w:pPr>
              <w:jc w:val="both"/>
              <w:rPr>
                <w:sz w:val="26"/>
                <w:szCs w:val="26"/>
                <w:lang w:val="it-IT"/>
              </w:rPr>
            </w:pPr>
          </w:p>
        </w:tc>
      </w:tr>
      <w:tr w:rsidR="007B39E4" w:rsidRPr="002B7144" w14:paraId="728C329B" w14:textId="77777777" w:rsidTr="00EA2EF1">
        <w:tc>
          <w:tcPr>
            <w:tcW w:w="564" w:type="dxa"/>
            <w:vMerge/>
          </w:tcPr>
          <w:p w14:paraId="437094F2" w14:textId="77777777" w:rsidR="00FD3E73" w:rsidRPr="002B7144" w:rsidRDefault="00FD3E73" w:rsidP="00347BC3">
            <w:pPr>
              <w:rPr>
                <w:sz w:val="26"/>
                <w:szCs w:val="26"/>
                <w:lang w:val="it-IT"/>
              </w:rPr>
            </w:pPr>
          </w:p>
        </w:tc>
        <w:tc>
          <w:tcPr>
            <w:tcW w:w="1329" w:type="dxa"/>
            <w:vMerge/>
          </w:tcPr>
          <w:p w14:paraId="510EE786" w14:textId="77777777" w:rsidR="00FD3E73" w:rsidRPr="002B7144" w:rsidRDefault="00FD3E73" w:rsidP="00347BC3">
            <w:pPr>
              <w:jc w:val="center"/>
              <w:rPr>
                <w:b/>
                <w:sz w:val="26"/>
                <w:szCs w:val="26"/>
                <w:lang w:val="it-IT"/>
              </w:rPr>
            </w:pPr>
          </w:p>
        </w:tc>
        <w:tc>
          <w:tcPr>
            <w:tcW w:w="2644" w:type="dxa"/>
          </w:tcPr>
          <w:p w14:paraId="43D4DF37" w14:textId="7DE4FE55" w:rsidR="00FD3E73" w:rsidRPr="002B7144" w:rsidRDefault="00FD3E73" w:rsidP="00347BC3">
            <w:pPr>
              <w:jc w:val="center"/>
              <w:rPr>
                <w:sz w:val="26"/>
                <w:szCs w:val="26"/>
                <w:lang w:val="it-IT"/>
              </w:rPr>
            </w:pPr>
            <w:r w:rsidRPr="002B7144">
              <w:rPr>
                <w:sz w:val="26"/>
                <w:szCs w:val="26"/>
                <w:lang w:val="it-IT"/>
              </w:rPr>
              <w:t>Đảng ủy xã Vu Gia</w:t>
            </w:r>
          </w:p>
        </w:tc>
        <w:tc>
          <w:tcPr>
            <w:tcW w:w="6095" w:type="dxa"/>
          </w:tcPr>
          <w:p w14:paraId="58840B29" w14:textId="0BAE477A" w:rsidR="00FD3E73" w:rsidRPr="002B7144" w:rsidRDefault="00FD3E73" w:rsidP="00102C75">
            <w:pPr>
              <w:jc w:val="both"/>
              <w:rPr>
                <w:sz w:val="26"/>
                <w:szCs w:val="26"/>
                <w:lang w:val="it-IT"/>
              </w:rPr>
            </w:pPr>
            <w:r w:rsidRPr="002B7144">
              <w:rPr>
                <w:sz w:val="26"/>
                <w:szCs w:val="26"/>
              </w:rPr>
              <w:t xml:space="preserve">Tại Điểm b Khoản 1 Điều 4 về hệ số chi thu nhập tăng thêm của dự thảo Nghị quyết: Đề xuất </w:t>
            </w:r>
            <w:r w:rsidRPr="002B7144">
              <w:rPr>
                <w:i/>
                <w:sz w:val="26"/>
                <w:szCs w:val="26"/>
              </w:rPr>
              <w:t xml:space="preserve">Cán bộ, công chức, viên chức quy định tại Điều 2 Nghị quyết này có kết quả xếp loại chất lượng hàng tháng là Hoàn thành tốt nhiệm vụ được hưởng hệ số tăng thu nhập </w:t>
            </w:r>
            <w:r w:rsidRPr="00390F8D">
              <w:rPr>
                <w:i/>
                <w:sz w:val="26"/>
                <w:szCs w:val="26"/>
              </w:rPr>
              <w:t>0,4 lần lương/người/tháng.</w:t>
            </w:r>
          </w:p>
        </w:tc>
        <w:tc>
          <w:tcPr>
            <w:tcW w:w="5262" w:type="dxa"/>
            <w:vMerge/>
          </w:tcPr>
          <w:p w14:paraId="5CACF6FD" w14:textId="77777777" w:rsidR="00FD3E73" w:rsidRPr="002B7144" w:rsidRDefault="00FD3E73" w:rsidP="00347BC3">
            <w:pPr>
              <w:jc w:val="both"/>
              <w:rPr>
                <w:sz w:val="26"/>
                <w:szCs w:val="26"/>
                <w:lang w:val="it-IT"/>
              </w:rPr>
            </w:pPr>
          </w:p>
        </w:tc>
      </w:tr>
      <w:tr w:rsidR="007B39E4" w:rsidRPr="002B7144" w14:paraId="738C0E1D" w14:textId="77777777" w:rsidTr="00EA2EF1">
        <w:tc>
          <w:tcPr>
            <w:tcW w:w="564" w:type="dxa"/>
            <w:vMerge/>
          </w:tcPr>
          <w:p w14:paraId="077E5754" w14:textId="77777777" w:rsidR="00FD3E73" w:rsidRPr="002B7144" w:rsidRDefault="00FD3E73" w:rsidP="00347BC3">
            <w:pPr>
              <w:rPr>
                <w:sz w:val="26"/>
                <w:szCs w:val="26"/>
                <w:lang w:val="it-IT"/>
              </w:rPr>
            </w:pPr>
          </w:p>
        </w:tc>
        <w:tc>
          <w:tcPr>
            <w:tcW w:w="1329" w:type="dxa"/>
            <w:vMerge/>
          </w:tcPr>
          <w:p w14:paraId="14E8DE1A" w14:textId="77777777" w:rsidR="00FD3E73" w:rsidRPr="002B7144" w:rsidRDefault="00FD3E73" w:rsidP="00347BC3">
            <w:pPr>
              <w:jc w:val="center"/>
              <w:rPr>
                <w:b/>
                <w:sz w:val="26"/>
                <w:szCs w:val="26"/>
                <w:lang w:val="it-IT"/>
              </w:rPr>
            </w:pPr>
          </w:p>
        </w:tc>
        <w:tc>
          <w:tcPr>
            <w:tcW w:w="2644" w:type="dxa"/>
          </w:tcPr>
          <w:p w14:paraId="449D41D8" w14:textId="399CFED6" w:rsidR="00FD3E73" w:rsidRPr="002B7144" w:rsidRDefault="00FD3E73" w:rsidP="00347BC3">
            <w:pPr>
              <w:jc w:val="center"/>
              <w:rPr>
                <w:sz w:val="26"/>
                <w:szCs w:val="26"/>
                <w:lang w:val="it-IT"/>
              </w:rPr>
            </w:pPr>
            <w:r w:rsidRPr="002B7144">
              <w:rPr>
                <w:sz w:val="26"/>
                <w:szCs w:val="26"/>
                <w:lang w:val="it-IT"/>
              </w:rPr>
              <w:t>UBND phường Hòa Khánh</w:t>
            </w:r>
          </w:p>
        </w:tc>
        <w:tc>
          <w:tcPr>
            <w:tcW w:w="6095" w:type="dxa"/>
          </w:tcPr>
          <w:p w14:paraId="70188A9A" w14:textId="2E75DBCE" w:rsidR="004616A0" w:rsidRPr="002B7144" w:rsidRDefault="00FD3E73" w:rsidP="004616A0">
            <w:pPr>
              <w:jc w:val="both"/>
              <w:rPr>
                <w:sz w:val="26"/>
                <w:szCs w:val="26"/>
                <w:lang w:val="it-IT"/>
              </w:rPr>
            </w:pPr>
            <w:r w:rsidRPr="002B7144">
              <w:rPr>
                <w:sz w:val="26"/>
                <w:szCs w:val="26"/>
              </w:rPr>
              <w:t xml:space="preserve">Điều chỉnh nội dung điểm b khoản 1 Điều 4 của dự thảo Nghị quyết thành “CBCCVC quy định tại Điều 2 Nghị quyết này có kết quả xếp loại chất lượng hàng tháng là Hoàn thành tốt nhiệm vụ được hưởng hệ số tăng thu nhập </w:t>
            </w:r>
            <w:r w:rsidRPr="00390F8D">
              <w:rPr>
                <w:sz w:val="26"/>
                <w:szCs w:val="26"/>
              </w:rPr>
              <w:t>0,4 lần lương/người/tháng”.</w:t>
            </w:r>
            <w:r w:rsidRPr="002B7144">
              <w:rPr>
                <w:sz w:val="26"/>
                <w:szCs w:val="26"/>
              </w:rPr>
              <w:t xml:space="preserve"> </w:t>
            </w:r>
          </w:p>
          <w:p w14:paraId="5FF3D05C" w14:textId="35E738F7" w:rsidR="00FD3E73" w:rsidRPr="002B7144" w:rsidRDefault="00FD3E73" w:rsidP="00D41DDE">
            <w:pPr>
              <w:jc w:val="both"/>
              <w:rPr>
                <w:sz w:val="26"/>
                <w:szCs w:val="26"/>
                <w:lang w:val="it-IT"/>
              </w:rPr>
            </w:pPr>
          </w:p>
        </w:tc>
        <w:tc>
          <w:tcPr>
            <w:tcW w:w="5262" w:type="dxa"/>
            <w:vMerge/>
          </w:tcPr>
          <w:p w14:paraId="278D51E9" w14:textId="77777777" w:rsidR="00FD3E73" w:rsidRPr="002B7144" w:rsidRDefault="00FD3E73" w:rsidP="00347BC3">
            <w:pPr>
              <w:jc w:val="both"/>
              <w:rPr>
                <w:sz w:val="26"/>
                <w:szCs w:val="26"/>
                <w:lang w:val="it-IT"/>
              </w:rPr>
            </w:pPr>
          </w:p>
        </w:tc>
      </w:tr>
      <w:tr w:rsidR="007B39E4" w:rsidRPr="002B7144" w14:paraId="0CA493A4" w14:textId="77777777" w:rsidTr="00EA2EF1">
        <w:tc>
          <w:tcPr>
            <w:tcW w:w="564" w:type="dxa"/>
            <w:vMerge/>
          </w:tcPr>
          <w:p w14:paraId="39507CF5" w14:textId="77777777" w:rsidR="00FD3E73" w:rsidRPr="002B7144" w:rsidRDefault="00FD3E73" w:rsidP="00347BC3">
            <w:pPr>
              <w:rPr>
                <w:sz w:val="26"/>
                <w:szCs w:val="26"/>
                <w:lang w:val="it-IT"/>
              </w:rPr>
            </w:pPr>
          </w:p>
        </w:tc>
        <w:tc>
          <w:tcPr>
            <w:tcW w:w="1329" w:type="dxa"/>
            <w:vMerge/>
          </w:tcPr>
          <w:p w14:paraId="5FD68E88" w14:textId="77777777" w:rsidR="00FD3E73" w:rsidRPr="002B7144" w:rsidRDefault="00FD3E73" w:rsidP="00347BC3">
            <w:pPr>
              <w:jc w:val="center"/>
              <w:rPr>
                <w:b/>
                <w:sz w:val="26"/>
                <w:szCs w:val="26"/>
                <w:lang w:val="it-IT"/>
              </w:rPr>
            </w:pPr>
          </w:p>
        </w:tc>
        <w:tc>
          <w:tcPr>
            <w:tcW w:w="2644" w:type="dxa"/>
          </w:tcPr>
          <w:p w14:paraId="4526D4D8" w14:textId="34F169E3" w:rsidR="00FD3E73" w:rsidRPr="002B7144" w:rsidRDefault="00FD3E73" w:rsidP="00347BC3">
            <w:pPr>
              <w:jc w:val="center"/>
              <w:rPr>
                <w:sz w:val="26"/>
                <w:szCs w:val="26"/>
                <w:lang w:val="it-IT"/>
              </w:rPr>
            </w:pPr>
            <w:r w:rsidRPr="002B7144">
              <w:rPr>
                <w:sz w:val="26"/>
                <w:szCs w:val="26"/>
                <w:lang w:val="it-IT"/>
              </w:rPr>
              <w:t>UBND xã Thạnh Bình</w:t>
            </w:r>
          </w:p>
        </w:tc>
        <w:tc>
          <w:tcPr>
            <w:tcW w:w="6095" w:type="dxa"/>
          </w:tcPr>
          <w:p w14:paraId="569B8661" w14:textId="77777777" w:rsidR="00FD3E73" w:rsidRPr="002B7144" w:rsidRDefault="00FD3E73" w:rsidP="00347BC3">
            <w:pPr>
              <w:jc w:val="both"/>
              <w:rPr>
                <w:sz w:val="26"/>
                <w:szCs w:val="26"/>
              </w:rPr>
            </w:pPr>
            <w:r w:rsidRPr="002B7144">
              <w:rPr>
                <w:sz w:val="26"/>
                <w:szCs w:val="26"/>
              </w:rPr>
              <w:t xml:space="preserve">Trong trường hợp vẫn áp dụng phương án chi thu nhập tăng thêm theo hiệu quả công việc (Điều 4 Dự thảo Nghị quyết). Nếu vẫn giữ nguyên phương án chi thu nhập tăng thêm theo hiệu quả công việc, đề nghị điều chỉnh mức hệ số chi trả như sau để giảm chênh lệch giữa các nhóm: </w:t>
            </w:r>
          </w:p>
          <w:p w14:paraId="3C52A3CF" w14:textId="77777777" w:rsidR="00FD3E73" w:rsidRPr="002B7144" w:rsidRDefault="00FD3E73" w:rsidP="00347BC3">
            <w:pPr>
              <w:jc w:val="both"/>
              <w:rPr>
                <w:sz w:val="26"/>
                <w:szCs w:val="26"/>
              </w:rPr>
            </w:pPr>
            <w:r w:rsidRPr="002B7144">
              <w:rPr>
                <w:sz w:val="26"/>
                <w:szCs w:val="26"/>
              </w:rPr>
              <w:t xml:space="preserve">- CBCCVC được xếp loại “Hoàn thành xuất sắc nhiệm vụ”: hưởng hệ số tăng thu nhập 0,5 lần tiền lương/tháng; </w:t>
            </w:r>
          </w:p>
          <w:p w14:paraId="1F0C525E" w14:textId="77777777" w:rsidR="00FD3E73" w:rsidRPr="002B7144" w:rsidRDefault="00FD3E73" w:rsidP="00347BC3">
            <w:pPr>
              <w:jc w:val="both"/>
              <w:rPr>
                <w:sz w:val="26"/>
                <w:szCs w:val="26"/>
              </w:rPr>
            </w:pPr>
            <w:r w:rsidRPr="002B7144">
              <w:rPr>
                <w:sz w:val="26"/>
                <w:szCs w:val="26"/>
              </w:rPr>
              <w:t xml:space="preserve">- CBCCVC được xếp loại “Hoàn thành tốt nhiệm vụ”: hưởng hệ số tăng thu nhập </w:t>
            </w:r>
            <w:r w:rsidRPr="00390F8D">
              <w:rPr>
                <w:sz w:val="26"/>
                <w:szCs w:val="26"/>
              </w:rPr>
              <w:t>0,4</w:t>
            </w:r>
            <w:r w:rsidRPr="002B7144">
              <w:rPr>
                <w:b/>
                <w:sz w:val="26"/>
                <w:szCs w:val="26"/>
              </w:rPr>
              <w:t xml:space="preserve"> </w:t>
            </w:r>
            <w:r w:rsidRPr="002B7144">
              <w:rPr>
                <w:sz w:val="26"/>
                <w:szCs w:val="26"/>
              </w:rPr>
              <w:t xml:space="preserve">lần tiền lương/tháng. </w:t>
            </w:r>
          </w:p>
          <w:p w14:paraId="7DC02959" w14:textId="128F5068" w:rsidR="00FD3E73" w:rsidRPr="002B7144" w:rsidRDefault="00FD3E73" w:rsidP="00347BC3">
            <w:pPr>
              <w:jc w:val="both"/>
              <w:rPr>
                <w:sz w:val="26"/>
                <w:szCs w:val="26"/>
              </w:rPr>
            </w:pPr>
            <w:r w:rsidRPr="002B7144">
              <w:rPr>
                <w:sz w:val="26"/>
                <w:szCs w:val="26"/>
              </w:rPr>
              <w:t xml:space="preserve">Khoảng chênh lệch 0,1 lần giữa hai nhóm là hợp lý và có tính khích lệ thực chất, vừa đảm bảo động lực phấn </w:t>
            </w:r>
            <w:r w:rsidRPr="002B7144">
              <w:rPr>
                <w:sz w:val="26"/>
                <w:szCs w:val="26"/>
              </w:rPr>
              <w:lastRenderedPageBreak/>
              <w:t>đấu, vừa tránh tạo ra sự bất bình đẳng quá lớn trong nội bộ đội ngũ CBCCVC.</w:t>
            </w:r>
          </w:p>
        </w:tc>
        <w:tc>
          <w:tcPr>
            <w:tcW w:w="5262" w:type="dxa"/>
            <w:vMerge/>
          </w:tcPr>
          <w:p w14:paraId="4FFF3517" w14:textId="77777777" w:rsidR="00FD3E73" w:rsidRPr="002B7144" w:rsidRDefault="00FD3E73" w:rsidP="00347BC3">
            <w:pPr>
              <w:jc w:val="both"/>
              <w:rPr>
                <w:sz w:val="26"/>
                <w:szCs w:val="26"/>
                <w:lang w:val="it-IT"/>
              </w:rPr>
            </w:pPr>
          </w:p>
        </w:tc>
      </w:tr>
      <w:tr w:rsidR="007B39E4" w:rsidRPr="002B7144" w14:paraId="0719BDC3" w14:textId="77777777" w:rsidTr="00EA2EF1">
        <w:tc>
          <w:tcPr>
            <w:tcW w:w="564" w:type="dxa"/>
            <w:vMerge/>
          </w:tcPr>
          <w:p w14:paraId="056EBFCA" w14:textId="77777777" w:rsidR="00FD3E73" w:rsidRPr="002B7144" w:rsidRDefault="00FD3E73" w:rsidP="00347BC3">
            <w:pPr>
              <w:rPr>
                <w:sz w:val="26"/>
                <w:szCs w:val="26"/>
                <w:lang w:val="it-IT"/>
              </w:rPr>
            </w:pPr>
          </w:p>
        </w:tc>
        <w:tc>
          <w:tcPr>
            <w:tcW w:w="1329" w:type="dxa"/>
            <w:vMerge/>
          </w:tcPr>
          <w:p w14:paraId="04C067B3" w14:textId="77777777" w:rsidR="00FD3E73" w:rsidRPr="002B7144" w:rsidRDefault="00FD3E73" w:rsidP="00347BC3">
            <w:pPr>
              <w:jc w:val="center"/>
              <w:rPr>
                <w:b/>
                <w:sz w:val="26"/>
                <w:szCs w:val="26"/>
                <w:lang w:val="it-IT"/>
              </w:rPr>
            </w:pPr>
          </w:p>
        </w:tc>
        <w:tc>
          <w:tcPr>
            <w:tcW w:w="2644" w:type="dxa"/>
          </w:tcPr>
          <w:p w14:paraId="64570429" w14:textId="1FEF94AD" w:rsidR="00FD3E73" w:rsidRPr="002B7144" w:rsidRDefault="00FD3E73" w:rsidP="00347BC3">
            <w:pPr>
              <w:jc w:val="center"/>
              <w:rPr>
                <w:sz w:val="26"/>
                <w:szCs w:val="26"/>
                <w:lang w:val="it-IT"/>
              </w:rPr>
            </w:pPr>
            <w:r w:rsidRPr="002B7144">
              <w:rPr>
                <w:sz w:val="26"/>
                <w:szCs w:val="26"/>
                <w:lang w:val="it-IT"/>
              </w:rPr>
              <w:t>HĐND phường An Hải</w:t>
            </w:r>
          </w:p>
        </w:tc>
        <w:tc>
          <w:tcPr>
            <w:tcW w:w="6095" w:type="dxa"/>
          </w:tcPr>
          <w:p w14:paraId="79477354" w14:textId="085E5D51" w:rsidR="00FD3E73" w:rsidRPr="002B7144" w:rsidRDefault="00FD3E73" w:rsidP="00347BC3">
            <w:pPr>
              <w:jc w:val="both"/>
              <w:rPr>
                <w:sz w:val="26"/>
                <w:szCs w:val="26"/>
              </w:rPr>
            </w:pPr>
            <w:r w:rsidRPr="002B7144">
              <w:rPr>
                <w:sz w:val="26"/>
                <w:szCs w:val="26"/>
              </w:rPr>
              <w:t xml:space="preserve">Đề nghị xem xét nâng hệ số chi thu nhập tăng thêm cho cán bộ, công chức, viên chức Hoàn thành tốt nhiệm vụ là </w:t>
            </w:r>
            <w:r w:rsidRPr="002E0CD2">
              <w:rPr>
                <w:sz w:val="26"/>
                <w:szCs w:val="26"/>
              </w:rPr>
              <w:t>0,4 lần lương/người/tháng</w:t>
            </w:r>
            <w:r w:rsidRPr="002B7144">
              <w:rPr>
                <w:sz w:val="26"/>
                <w:szCs w:val="26"/>
              </w:rPr>
              <w:t>, để động viên, khuyến khích CBCCVC yên tâm, tích cực công tác, góp phần vào sự phát triển bền vững của thành phố.</w:t>
            </w:r>
          </w:p>
        </w:tc>
        <w:tc>
          <w:tcPr>
            <w:tcW w:w="5262" w:type="dxa"/>
            <w:vMerge/>
          </w:tcPr>
          <w:p w14:paraId="452066EF" w14:textId="77777777" w:rsidR="00FD3E73" w:rsidRPr="002B7144" w:rsidRDefault="00FD3E73" w:rsidP="00347BC3">
            <w:pPr>
              <w:jc w:val="both"/>
              <w:rPr>
                <w:sz w:val="26"/>
                <w:szCs w:val="26"/>
                <w:lang w:val="it-IT"/>
              </w:rPr>
            </w:pPr>
          </w:p>
        </w:tc>
      </w:tr>
      <w:tr w:rsidR="007B39E4" w:rsidRPr="002B7144" w14:paraId="1CED6BA8" w14:textId="77777777" w:rsidTr="00EA2EF1">
        <w:tc>
          <w:tcPr>
            <w:tcW w:w="564" w:type="dxa"/>
            <w:vMerge/>
          </w:tcPr>
          <w:p w14:paraId="11319426" w14:textId="77777777" w:rsidR="00FD3E73" w:rsidRPr="002B7144" w:rsidRDefault="00FD3E73" w:rsidP="00347BC3">
            <w:pPr>
              <w:rPr>
                <w:sz w:val="26"/>
                <w:szCs w:val="26"/>
                <w:lang w:val="it-IT"/>
              </w:rPr>
            </w:pPr>
          </w:p>
        </w:tc>
        <w:tc>
          <w:tcPr>
            <w:tcW w:w="1329" w:type="dxa"/>
            <w:vMerge/>
          </w:tcPr>
          <w:p w14:paraId="360D1DBE" w14:textId="77777777" w:rsidR="00FD3E73" w:rsidRPr="002B7144" w:rsidRDefault="00FD3E73" w:rsidP="00347BC3">
            <w:pPr>
              <w:jc w:val="center"/>
              <w:rPr>
                <w:b/>
                <w:sz w:val="26"/>
                <w:szCs w:val="26"/>
                <w:lang w:val="it-IT"/>
              </w:rPr>
            </w:pPr>
          </w:p>
        </w:tc>
        <w:tc>
          <w:tcPr>
            <w:tcW w:w="2644" w:type="dxa"/>
          </w:tcPr>
          <w:p w14:paraId="303AD4BF" w14:textId="7B059211" w:rsidR="00FD3E73" w:rsidRPr="002B7144" w:rsidRDefault="00FD3E73" w:rsidP="00347BC3">
            <w:pPr>
              <w:jc w:val="center"/>
              <w:rPr>
                <w:sz w:val="26"/>
                <w:szCs w:val="26"/>
                <w:lang w:val="it-IT"/>
              </w:rPr>
            </w:pPr>
            <w:r>
              <w:rPr>
                <w:sz w:val="26"/>
                <w:szCs w:val="26"/>
                <w:lang w:val="it-IT"/>
              </w:rPr>
              <w:t>HĐND phường Sơn Trà</w:t>
            </w:r>
          </w:p>
        </w:tc>
        <w:tc>
          <w:tcPr>
            <w:tcW w:w="6095" w:type="dxa"/>
          </w:tcPr>
          <w:p w14:paraId="269024D7" w14:textId="5315092A" w:rsidR="00FD3E73" w:rsidRDefault="00FD3E73" w:rsidP="00347BC3">
            <w:pPr>
              <w:jc w:val="both"/>
              <w:rPr>
                <w:sz w:val="26"/>
                <w:szCs w:val="26"/>
              </w:rPr>
            </w:pPr>
            <w:r>
              <w:rPr>
                <w:sz w:val="26"/>
                <w:szCs w:val="26"/>
              </w:rPr>
              <w:t>- Đề nghị điều chỉnh bổ sung hệ số tăng thu nhập đối với CBCCVC Hoàn thành tốt nhiệm vụ từ 0,3 lần lương/người/tháng lên thành 0,4 lần lương/người/tháng.</w:t>
            </w:r>
          </w:p>
          <w:p w14:paraId="690D6261" w14:textId="28311347" w:rsidR="00FD3E73" w:rsidRDefault="00FD3E73" w:rsidP="00347BC3">
            <w:pPr>
              <w:jc w:val="both"/>
              <w:rPr>
                <w:sz w:val="26"/>
                <w:szCs w:val="26"/>
              </w:rPr>
            </w:pPr>
            <w:r>
              <w:rPr>
                <w:sz w:val="26"/>
                <w:szCs w:val="26"/>
              </w:rPr>
              <w:t>- Đề nghị điều chỉnh bổ sung hệ số tăng thu nhập đối với HĐLĐ Hoàn thành xuất sắc nhiệm vụ là 0,2 lần lương/người/tháng và Hoàn thành tốt nhiệm vụ từ 0,1 lần lương/người/tháng</w:t>
            </w:r>
          </w:p>
          <w:p w14:paraId="5C006B3E" w14:textId="5A05AB79" w:rsidR="00FD3E73" w:rsidRPr="002B7144" w:rsidRDefault="00FD3E73" w:rsidP="00347BC3">
            <w:pPr>
              <w:jc w:val="both"/>
              <w:rPr>
                <w:sz w:val="26"/>
                <w:szCs w:val="26"/>
              </w:rPr>
            </w:pPr>
          </w:p>
        </w:tc>
        <w:tc>
          <w:tcPr>
            <w:tcW w:w="5262" w:type="dxa"/>
          </w:tcPr>
          <w:p w14:paraId="2BFF1605" w14:textId="4DF10A1D" w:rsidR="00FD3E73" w:rsidRDefault="00FD3E73" w:rsidP="00347BC3">
            <w:pPr>
              <w:jc w:val="both"/>
              <w:rPr>
                <w:sz w:val="26"/>
                <w:szCs w:val="26"/>
                <w:lang w:val="it-IT"/>
              </w:rPr>
            </w:pPr>
            <w:r>
              <w:rPr>
                <w:sz w:val="26"/>
                <w:szCs w:val="26"/>
                <w:lang w:val="it-IT"/>
              </w:rPr>
              <w:t>Không tiếp thu</w:t>
            </w:r>
          </w:p>
          <w:p w14:paraId="331DDAD2" w14:textId="4D0F88A5" w:rsidR="00FD3E73" w:rsidRDefault="00FD3E73" w:rsidP="00347BC3">
            <w:pPr>
              <w:jc w:val="both"/>
              <w:rPr>
                <w:sz w:val="26"/>
                <w:szCs w:val="26"/>
                <w:lang w:val="it-IT"/>
              </w:rPr>
            </w:pPr>
            <w:r>
              <w:rPr>
                <w:sz w:val="26"/>
                <w:szCs w:val="26"/>
                <w:lang w:val="it-IT"/>
              </w:rPr>
              <w:t>Nội dung như đã giải trình các ý kiến tương tự nêu trên.</w:t>
            </w:r>
          </w:p>
          <w:p w14:paraId="171F0AC8" w14:textId="6CAC5D34" w:rsidR="00FD3E73" w:rsidRPr="002B7144" w:rsidRDefault="00FD3E73" w:rsidP="00347BC3">
            <w:pPr>
              <w:jc w:val="both"/>
              <w:rPr>
                <w:sz w:val="26"/>
                <w:szCs w:val="26"/>
                <w:lang w:val="it-IT"/>
              </w:rPr>
            </w:pPr>
            <w:r>
              <w:rPr>
                <w:sz w:val="26"/>
                <w:szCs w:val="26"/>
                <w:lang w:val="it-IT"/>
              </w:rPr>
              <w:t>Hợp đồng lao động không thuộc dối tượng áp dụng của dự thảo Nghị quyết.</w:t>
            </w:r>
          </w:p>
        </w:tc>
      </w:tr>
      <w:tr w:rsidR="007B39E4" w:rsidRPr="002B7144" w14:paraId="0BEDB917" w14:textId="77777777" w:rsidTr="00EA2EF1">
        <w:tc>
          <w:tcPr>
            <w:tcW w:w="564" w:type="dxa"/>
            <w:vMerge/>
          </w:tcPr>
          <w:p w14:paraId="3A845525" w14:textId="77777777" w:rsidR="00FD3E73" w:rsidRPr="002B7144" w:rsidRDefault="00FD3E73" w:rsidP="00347BC3">
            <w:pPr>
              <w:rPr>
                <w:sz w:val="26"/>
                <w:szCs w:val="26"/>
                <w:lang w:val="it-IT"/>
              </w:rPr>
            </w:pPr>
          </w:p>
        </w:tc>
        <w:tc>
          <w:tcPr>
            <w:tcW w:w="1329" w:type="dxa"/>
            <w:vMerge/>
          </w:tcPr>
          <w:p w14:paraId="01C3313B" w14:textId="77777777" w:rsidR="00FD3E73" w:rsidRPr="002B7144" w:rsidRDefault="00FD3E73" w:rsidP="00347BC3">
            <w:pPr>
              <w:jc w:val="center"/>
              <w:rPr>
                <w:b/>
                <w:sz w:val="26"/>
                <w:szCs w:val="26"/>
                <w:lang w:val="it-IT"/>
              </w:rPr>
            </w:pPr>
          </w:p>
        </w:tc>
        <w:tc>
          <w:tcPr>
            <w:tcW w:w="2644" w:type="dxa"/>
          </w:tcPr>
          <w:p w14:paraId="38444E2B" w14:textId="3F9BC52C" w:rsidR="00FD3E73" w:rsidRPr="002B7144" w:rsidRDefault="00FD3E73" w:rsidP="00347BC3">
            <w:pPr>
              <w:jc w:val="center"/>
              <w:rPr>
                <w:sz w:val="26"/>
                <w:szCs w:val="26"/>
                <w:lang w:val="it-IT"/>
              </w:rPr>
            </w:pPr>
            <w:r w:rsidRPr="002B7144">
              <w:rPr>
                <w:sz w:val="26"/>
                <w:szCs w:val="26"/>
                <w:lang w:val="it-IT"/>
              </w:rPr>
              <w:t>Sở Xây dựng</w:t>
            </w:r>
          </w:p>
        </w:tc>
        <w:tc>
          <w:tcPr>
            <w:tcW w:w="6095" w:type="dxa"/>
          </w:tcPr>
          <w:p w14:paraId="3A9EB445" w14:textId="605BC376" w:rsidR="00FD3E73" w:rsidRPr="002B7144" w:rsidRDefault="00FD3E73" w:rsidP="00347BC3">
            <w:pPr>
              <w:jc w:val="both"/>
              <w:rPr>
                <w:sz w:val="26"/>
                <w:szCs w:val="26"/>
              </w:rPr>
            </w:pPr>
            <w:r w:rsidRPr="002B7144">
              <w:rPr>
                <w:sz w:val="26"/>
                <w:szCs w:val="26"/>
              </w:rPr>
              <w:t xml:space="preserve">Tại Điều 4 “Hệ số chi thu nhập tăng thêm”: Đề nghị dự thảo xây dựng </w:t>
            </w:r>
            <w:r w:rsidRPr="002E0CD2">
              <w:rPr>
                <w:sz w:val="26"/>
                <w:szCs w:val="26"/>
              </w:rPr>
              <w:t>một mức hỗ trợ chung, không</w:t>
            </w:r>
            <w:r w:rsidRPr="002B7144">
              <w:rPr>
                <w:sz w:val="26"/>
                <w:szCs w:val="26"/>
              </w:rPr>
              <w:t xml:space="preserve"> phân biệt hoàn thành xuất sắc nhiệm vụ, hoàn thành tốt hay hoàn thành nhiệm vụ vì:</w:t>
            </w:r>
          </w:p>
          <w:p w14:paraId="0014B6B2" w14:textId="69A002F7" w:rsidR="00FD3E73" w:rsidRPr="002B7144" w:rsidRDefault="00FD3E73" w:rsidP="00347BC3">
            <w:pPr>
              <w:jc w:val="both"/>
              <w:rPr>
                <w:sz w:val="26"/>
                <w:szCs w:val="26"/>
              </w:rPr>
            </w:pPr>
            <w:r w:rsidRPr="002B7144">
              <w:rPr>
                <w:sz w:val="26"/>
                <w:szCs w:val="26"/>
              </w:rPr>
              <w:t xml:space="preserve"> - Mục tiêu xây dựng Nghị quyết nhằm hướng đến việc ổn định thu nhập cho CBCCVC theo Nghị quyết số 136/2024/QH15 ngày 26 tháng 6 năm 2024 của Quốc hội về tổ chức chính quyền đô thị và thí điểm một số cơ chế, chính sách đặc thù phát triển thành phố Đà Nẵng. Việc chi tiền thưởng theo hệ số dựa trên kết quả xếp loại chất lượng hiện nay đã thực hiện theo Nghị định 73/2024/NĐ-CP ngày 30/6/2024 của Chính phủ quy định mức lương cơ sở và chế độ tiền thưởng đối với cán </w:t>
            </w:r>
            <w:r w:rsidRPr="002B7144">
              <w:rPr>
                <w:sz w:val="26"/>
                <w:szCs w:val="26"/>
              </w:rPr>
              <w:lastRenderedPageBreak/>
              <w:t xml:space="preserve">bộ, công chức, viên chức và lực lượng vũ trang. </w:t>
            </w:r>
          </w:p>
          <w:p w14:paraId="2F77A822" w14:textId="3C8CC956" w:rsidR="00FD3E73" w:rsidRPr="002B7144" w:rsidRDefault="00FD3E73" w:rsidP="00347BC3">
            <w:pPr>
              <w:jc w:val="both"/>
              <w:rPr>
                <w:sz w:val="26"/>
                <w:szCs w:val="26"/>
              </w:rPr>
            </w:pPr>
            <w:r w:rsidRPr="002B7144">
              <w:rPr>
                <w:sz w:val="26"/>
                <w:szCs w:val="26"/>
              </w:rPr>
              <w:t>- Đảm bảo tính tương đồng với các tỉnh (tham khảo hệ số, cơ chế chi của một số địa phương đã ban hành như: Nghị quyết 46/2024/NQ-HĐND ngày 10/12/2024 của thành phố Hà Nội và Nghị quyết số 27/2025/NQ-HĐND ngày 28/8/2025 của thành phố Hồ Chí Minh).</w:t>
            </w:r>
          </w:p>
        </w:tc>
        <w:tc>
          <w:tcPr>
            <w:tcW w:w="5262" w:type="dxa"/>
          </w:tcPr>
          <w:p w14:paraId="6D14D2CE" w14:textId="77777777" w:rsidR="00FD3E73" w:rsidRPr="002B7144" w:rsidRDefault="00FD3E73" w:rsidP="00AD2C12">
            <w:pPr>
              <w:jc w:val="both"/>
              <w:rPr>
                <w:sz w:val="26"/>
                <w:szCs w:val="26"/>
                <w:lang w:val="it-IT"/>
              </w:rPr>
            </w:pPr>
            <w:r>
              <w:rPr>
                <w:sz w:val="26"/>
                <w:szCs w:val="26"/>
                <w:lang w:val="it-IT"/>
              </w:rPr>
              <w:lastRenderedPageBreak/>
              <w:t>Không tiếp thu</w:t>
            </w:r>
          </w:p>
          <w:p w14:paraId="06AEF058" w14:textId="0092B253" w:rsidR="00FD3E73" w:rsidRDefault="00FD3E73" w:rsidP="00AD2C12">
            <w:pPr>
              <w:jc w:val="both"/>
              <w:rPr>
                <w:sz w:val="26"/>
                <w:szCs w:val="26"/>
                <w:lang w:val="it-IT"/>
              </w:rPr>
            </w:pPr>
            <w:r>
              <w:rPr>
                <w:sz w:val="26"/>
                <w:szCs w:val="26"/>
                <w:lang w:val="it-IT"/>
              </w:rPr>
              <w:t xml:space="preserve">- </w:t>
            </w:r>
            <w:r w:rsidRPr="002B7144">
              <w:rPr>
                <w:sz w:val="26"/>
                <w:szCs w:val="26"/>
                <w:lang w:val="it-IT"/>
              </w:rPr>
              <w:t xml:space="preserve">Nội dung </w:t>
            </w:r>
            <w:r>
              <w:rPr>
                <w:sz w:val="26"/>
                <w:szCs w:val="26"/>
                <w:lang w:val="it-IT"/>
              </w:rPr>
              <w:t xml:space="preserve">như </w:t>
            </w:r>
            <w:r w:rsidRPr="002B7144">
              <w:rPr>
                <w:sz w:val="26"/>
                <w:szCs w:val="26"/>
                <w:lang w:val="it-IT"/>
              </w:rPr>
              <w:t xml:space="preserve">đã giải trình tại ý kiến của UBMTTQ VN thành phố nêu trên </w:t>
            </w:r>
          </w:p>
          <w:p w14:paraId="1C79E909" w14:textId="24894953" w:rsidR="00FD3E73" w:rsidRPr="002B7144" w:rsidRDefault="00FD3E73" w:rsidP="00AD2C12">
            <w:pPr>
              <w:jc w:val="both"/>
              <w:rPr>
                <w:sz w:val="26"/>
                <w:szCs w:val="26"/>
                <w:lang w:val="it-IT"/>
              </w:rPr>
            </w:pPr>
            <w:r w:rsidRPr="002B7144">
              <w:rPr>
                <w:sz w:val="26"/>
                <w:szCs w:val="26"/>
                <w:lang w:val="it-IT"/>
              </w:rPr>
              <w:t>- Qua tham khảo chính sách tại một số địa phương như Hà Nội, TP HCM và Hải Phòng vẫn áp dụng hệ số tăng thu nhập để quy định chi thu nhặp tăng thêm cho CBCCVC</w:t>
            </w:r>
            <w:r>
              <w:rPr>
                <w:sz w:val="26"/>
                <w:szCs w:val="26"/>
                <w:lang w:val="it-IT"/>
              </w:rPr>
              <w:t>.</w:t>
            </w:r>
          </w:p>
        </w:tc>
      </w:tr>
      <w:tr w:rsidR="007B39E4" w:rsidRPr="002B7144" w14:paraId="5BC3545B" w14:textId="77777777" w:rsidTr="00EA2EF1">
        <w:tc>
          <w:tcPr>
            <w:tcW w:w="564" w:type="dxa"/>
            <w:vMerge/>
          </w:tcPr>
          <w:p w14:paraId="7382E7BC" w14:textId="77777777" w:rsidR="00FD3E73" w:rsidRPr="002B7144" w:rsidRDefault="00FD3E73" w:rsidP="00347BC3">
            <w:pPr>
              <w:rPr>
                <w:sz w:val="26"/>
                <w:szCs w:val="26"/>
                <w:lang w:val="it-IT"/>
              </w:rPr>
            </w:pPr>
          </w:p>
        </w:tc>
        <w:tc>
          <w:tcPr>
            <w:tcW w:w="1329" w:type="dxa"/>
            <w:vMerge/>
          </w:tcPr>
          <w:p w14:paraId="000114E2" w14:textId="77777777" w:rsidR="00FD3E73" w:rsidRPr="002B7144" w:rsidRDefault="00FD3E73" w:rsidP="00347BC3">
            <w:pPr>
              <w:jc w:val="center"/>
              <w:rPr>
                <w:b/>
                <w:sz w:val="26"/>
                <w:szCs w:val="26"/>
                <w:lang w:val="it-IT"/>
              </w:rPr>
            </w:pPr>
          </w:p>
        </w:tc>
        <w:tc>
          <w:tcPr>
            <w:tcW w:w="2644" w:type="dxa"/>
          </w:tcPr>
          <w:p w14:paraId="448ABFB3" w14:textId="5B3A6B72" w:rsidR="00FD3E73" w:rsidRPr="002B7144" w:rsidRDefault="00FD3E73" w:rsidP="00347BC3">
            <w:pPr>
              <w:jc w:val="center"/>
              <w:rPr>
                <w:sz w:val="26"/>
                <w:szCs w:val="26"/>
                <w:lang w:val="it-IT"/>
              </w:rPr>
            </w:pPr>
            <w:r>
              <w:rPr>
                <w:sz w:val="26"/>
                <w:szCs w:val="26"/>
                <w:lang w:val="it-IT"/>
              </w:rPr>
              <w:t>Đảng ủy xã Thăng An</w:t>
            </w:r>
          </w:p>
        </w:tc>
        <w:tc>
          <w:tcPr>
            <w:tcW w:w="6095" w:type="dxa"/>
          </w:tcPr>
          <w:p w14:paraId="19E90634" w14:textId="1BD1F4DF" w:rsidR="00FD3E73" w:rsidRPr="002B7144" w:rsidRDefault="00FD3E73" w:rsidP="00347BC3">
            <w:pPr>
              <w:jc w:val="both"/>
              <w:rPr>
                <w:sz w:val="26"/>
                <w:szCs w:val="26"/>
              </w:rPr>
            </w:pPr>
            <w:r>
              <w:t>Theo dự thảo thì cách tính thu nhập tăng thêm dựa hoàn toàn vào hệ số lương cơ bản có thể chưa bảo đảm tương quan hợp lý giữa các vị trí công tác. Trong thực tế, cán bộ, công chức giữ chức vụ lãnh đạo, quản lý có khối lượng công việc và trách nhiệm cao hơn, do đó cần được xem xét bổ sung hệ số điều chỉnh phù hợp nhằm phản ánh đúng vai trò, trách nhiệm và khuyến khích tinh thần nêu gương, điều hành công việc. Đề nghị HĐND thành phố và các cơ quan soạn thảo nghiên cứu, bổ sung quy định về hệ số điều chỉnh hoặc mức chi thu nhập tăng thêm riêng đối với nhóm cán bộ lãnh đạo, quản lý, bảo đảm công bằng, hợp lý và tạo động lực công tác trong cơ quan, đơn vị</w:t>
            </w:r>
          </w:p>
        </w:tc>
        <w:tc>
          <w:tcPr>
            <w:tcW w:w="5262" w:type="dxa"/>
          </w:tcPr>
          <w:p w14:paraId="1E5A0766" w14:textId="77777777" w:rsidR="00FD3E73" w:rsidRDefault="00FD3E73" w:rsidP="00347BC3">
            <w:pPr>
              <w:jc w:val="both"/>
              <w:rPr>
                <w:sz w:val="26"/>
                <w:szCs w:val="26"/>
                <w:lang w:val="it-IT"/>
              </w:rPr>
            </w:pPr>
            <w:r>
              <w:rPr>
                <w:sz w:val="26"/>
                <w:szCs w:val="26"/>
                <w:lang w:val="it-IT"/>
              </w:rPr>
              <w:t>Không tiếp thu</w:t>
            </w:r>
          </w:p>
          <w:p w14:paraId="5996AF03" w14:textId="77777777" w:rsidR="00FD3E73" w:rsidRDefault="00FD3E73" w:rsidP="004E68B4">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jc w:val="both"/>
              <w:rPr>
                <w:i/>
              </w:rPr>
            </w:pPr>
            <w:r>
              <w:rPr>
                <w:sz w:val="26"/>
                <w:szCs w:val="26"/>
                <w:lang w:val="it-IT"/>
              </w:rPr>
              <w:t xml:space="preserve">- Đảm bảo quy định tại Nghị quyết số 136/2024/Qh15: </w:t>
            </w:r>
            <w:r w:rsidRPr="004E68B4">
              <w:rPr>
                <w:i/>
                <w:sz w:val="26"/>
                <w:szCs w:val="26"/>
                <w:lang w:val="it-IT"/>
              </w:rPr>
              <w:t>“...</w:t>
            </w:r>
            <w:r w:rsidRPr="004E68B4">
              <w:rPr>
                <w:i/>
              </w:rPr>
              <w:t xml:space="preserve">mức không vượt quá 0,8 lần </w:t>
            </w:r>
            <w:r w:rsidRPr="004E68B4">
              <w:rPr>
                <w:b/>
                <w:i/>
              </w:rPr>
              <w:t>quỹ lương cơ bản</w:t>
            </w:r>
            <w:r w:rsidRPr="004E68B4">
              <w:rPr>
                <w:i/>
              </w:rPr>
              <w:t xml:space="preserve"> của các bộ, công chức, viên chức”</w:t>
            </w:r>
            <w:r>
              <w:rPr>
                <w:i/>
              </w:rPr>
              <w:t>.</w:t>
            </w:r>
          </w:p>
          <w:p w14:paraId="48114622" w14:textId="77777777" w:rsidR="00FD3E73" w:rsidRDefault="00FD3E73" w:rsidP="004E68B4">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jc w:val="both"/>
              <w:rPr>
                <w:sz w:val="26"/>
                <w:szCs w:val="26"/>
                <w:lang w:val="it-IT"/>
              </w:rPr>
            </w:pPr>
            <w:r>
              <w:rPr>
                <w:sz w:val="26"/>
                <w:szCs w:val="26"/>
                <w:lang w:val="it-IT"/>
              </w:rPr>
              <w:t>Việc chi thu nhập tăng thêm theo dự thảo Nghị quyết là chính sách đặc thù của thành phố; trên cơ sở hiệu quả công việc của CBCCVC. Hiệu quả công việc được thể hiện qua kết quả đánh giá, xếp loại chất lượng gắn với từng vị trí việc làm được phân công, đảm nhận; do đó đảm bảo công bằng, phù hợp với thực tiễn.</w:t>
            </w:r>
          </w:p>
          <w:p w14:paraId="1B9FC7DE" w14:textId="1A9593C3" w:rsidR="00FD3E73" w:rsidRPr="002B7144" w:rsidRDefault="00FD3E73" w:rsidP="005155B7">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jc w:val="both"/>
              <w:rPr>
                <w:sz w:val="26"/>
                <w:szCs w:val="26"/>
                <w:lang w:val="it-IT"/>
              </w:rPr>
            </w:pPr>
            <w:r>
              <w:rPr>
                <w:sz w:val="26"/>
                <w:szCs w:val="26"/>
                <w:lang w:val="it-IT"/>
              </w:rPr>
              <w:t>Việc quy định hệ số điều chỉnh hoặc mức chi thu nhập tăng thêm riêng đối với CBCCVC lãnh đạo, quản lý sẽ tạo ra khoảng cách chênh lệch lớn về mức hưởng giữa các chức danh (do CBCCVC lãnh đạo, quản lý có thêm hệ số phụ cấp chức vụ), tạo sự không công bằng, đồng bộ trong thực hiện chính sách.</w:t>
            </w:r>
          </w:p>
        </w:tc>
      </w:tr>
      <w:tr w:rsidR="007B39E4" w:rsidRPr="002B7144" w14:paraId="0E71C1D0" w14:textId="77777777" w:rsidTr="00EA2EF1">
        <w:tc>
          <w:tcPr>
            <w:tcW w:w="564" w:type="dxa"/>
            <w:vMerge/>
          </w:tcPr>
          <w:p w14:paraId="7BFE715E" w14:textId="77777777" w:rsidR="00FD3E73" w:rsidRPr="002B7144" w:rsidRDefault="00FD3E73" w:rsidP="00347BC3">
            <w:pPr>
              <w:rPr>
                <w:sz w:val="26"/>
                <w:szCs w:val="26"/>
                <w:lang w:val="it-IT"/>
              </w:rPr>
            </w:pPr>
          </w:p>
        </w:tc>
        <w:tc>
          <w:tcPr>
            <w:tcW w:w="1329" w:type="dxa"/>
            <w:vMerge/>
          </w:tcPr>
          <w:p w14:paraId="6B501AF5" w14:textId="77777777" w:rsidR="00FD3E73" w:rsidRPr="002B7144" w:rsidRDefault="00FD3E73" w:rsidP="00347BC3">
            <w:pPr>
              <w:jc w:val="center"/>
              <w:rPr>
                <w:b/>
                <w:sz w:val="26"/>
                <w:szCs w:val="26"/>
                <w:lang w:val="it-IT"/>
              </w:rPr>
            </w:pPr>
          </w:p>
        </w:tc>
        <w:tc>
          <w:tcPr>
            <w:tcW w:w="2644" w:type="dxa"/>
          </w:tcPr>
          <w:p w14:paraId="7B2713EC" w14:textId="786E79CE" w:rsidR="00FD3E73" w:rsidRPr="002B7144" w:rsidRDefault="00FD3E73" w:rsidP="00347BC3">
            <w:pPr>
              <w:jc w:val="center"/>
              <w:rPr>
                <w:sz w:val="26"/>
                <w:szCs w:val="26"/>
                <w:lang w:val="it-IT"/>
              </w:rPr>
            </w:pPr>
            <w:r w:rsidRPr="002B7144">
              <w:rPr>
                <w:sz w:val="26"/>
                <w:szCs w:val="26"/>
                <w:lang w:val="it-IT"/>
              </w:rPr>
              <w:t>Đảng ủy phường Hòa Khánh</w:t>
            </w:r>
          </w:p>
        </w:tc>
        <w:tc>
          <w:tcPr>
            <w:tcW w:w="6095" w:type="dxa"/>
          </w:tcPr>
          <w:p w14:paraId="4ED7DEB1" w14:textId="77777777" w:rsidR="00FD3E73" w:rsidRPr="002B7144" w:rsidRDefault="00FD3E73" w:rsidP="00347BC3">
            <w:pPr>
              <w:jc w:val="both"/>
              <w:rPr>
                <w:sz w:val="26"/>
                <w:szCs w:val="26"/>
              </w:rPr>
            </w:pPr>
            <w:r w:rsidRPr="002B7144">
              <w:rPr>
                <w:sz w:val="26"/>
                <w:szCs w:val="26"/>
              </w:rPr>
              <w:t xml:space="preserve">Tại khoản 1 Điều 4 dự thảo Nghị quyết đề nghị điều chỉnh thành: </w:t>
            </w:r>
          </w:p>
          <w:p w14:paraId="285130B7" w14:textId="77777777" w:rsidR="00FD3E73" w:rsidRPr="002B7144" w:rsidRDefault="00FD3E73" w:rsidP="00347BC3">
            <w:pPr>
              <w:jc w:val="both"/>
              <w:rPr>
                <w:b/>
                <w:i/>
                <w:sz w:val="26"/>
                <w:szCs w:val="26"/>
              </w:rPr>
            </w:pPr>
            <w:r w:rsidRPr="002B7144">
              <w:rPr>
                <w:i/>
                <w:sz w:val="26"/>
                <w:szCs w:val="26"/>
              </w:rPr>
              <w:t xml:space="preserve">“a) Cán bộ, công chức, viên chức quy định tại Điều 2 Nghị quyết này có kết quả xếp loại chất lượng hàng tháng là Hoàn thành xuất sắc nhiệm vụ được hưởng hệ số tăng thu nhập </w:t>
            </w:r>
            <w:r w:rsidRPr="002E0CD2">
              <w:rPr>
                <w:i/>
                <w:sz w:val="26"/>
                <w:szCs w:val="26"/>
              </w:rPr>
              <w:t>0,6 lần lương/người/tháng”.</w:t>
            </w:r>
            <w:r w:rsidRPr="002B7144">
              <w:rPr>
                <w:b/>
                <w:i/>
                <w:sz w:val="26"/>
                <w:szCs w:val="26"/>
              </w:rPr>
              <w:t xml:space="preserve"> </w:t>
            </w:r>
          </w:p>
          <w:p w14:paraId="2B8014B9" w14:textId="77777777" w:rsidR="00FD3E73" w:rsidRPr="002E0CD2" w:rsidRDefault="00FD3E73" w:rsidP="00347BC3">
            <w:pPr>
              <w:jc w:val="both"/>
              <w:rPr>
                <w:i/>
                <w:sz w:val="26"/>
                <w:szCs w:val="26"/>
              </w:rPr>
            </w:pPr>
            <w:r w:rsidRPr="002B7144">
              <w:rPr>
                <w:i/>
                <w:sz w:val="26"/>
                <w:szCs w:val="26"/>
              </w:rPr>
              <w:t xml:space="preserve">“b) Cán bộ, công chức, viên chức quy định tại Điều 2 Nghị quyết này có kết quả xếp loại chất lượng hàng tháng là Hoàn thành tốt nhiệm vụ được hưởng hệ số tăng thu nhập </w:t>
            </w:r>
            <w:r w:rsidRPr="002E0CD2">
              <w:rPr>
                <w:i/>
                <w:sz w:val="26"/>
                <w:szCs w:val="26"/>
              </w:rPr>
              <w:t>0,5 lần lương/người/tháng”.</w:t>
            </w:r>
          </w:p>
          <w:p w14:paraId="25344CBB" w14:textId="631D9E88" w:rsidR="00FD3E73" w:rsidRPr="002B7144" w:rsidRDefault="00FD3E73" w:rsidP="00347BC3">
            <w:pPr>
              <w:jc w:val="both"/>
              <w:rPr>
                <w:sz w:val="26"/>
                <w:szCs w:val="26"/>
              </w:rPr>
            </w:pPr>
            <w:r w:rsidRPr="002B7144">
              <w:rPr>
                <w:sz w:val="26"/>
                <w:szCs w:val="26"/>
              </w:rPr>
              <w:t xml:space="preserve"> Lý do đề nghị điều chỉnh là để đảm bảo mức chênh lệch chi thu nhập tăng thêm giữa CBCCVC xếp loại Hoàn thành xuất sắc nhiệm vụ và Hoàn thành tốt nhiệm vụ không quá cao. Đồng thời, tăng thêm mức chi thu nhập gắn với khối lượng công việc hiện nay khi thực hiện mô hình chính quyền địa phương 2 cấp, phù hợp với tình hình thực tiễn của các cơ quan, đơn vị. </w:t>
            </w:r>
          </w:p>
        </w:tc>
        <w:tc>
          <w:tcPr>
            <w:tcW w:w="5262" w:type="dxa"/>
          </w:tcPr>
          <w:p w14:paraId="6EBA508C" w14:textId="77777777" w:rsidR="00FD3E73" w:rsidRPr="002B7144" w:rsidRDefault="00FD3E73" w:rsidP="00347BC3">
            <w:pPr>
              <w:jc w:val="both"/>
              <w:rPr>
                <w:sz w:val="26"/>
                <w:szCs w:val="26"/>
                <w:lang w:val="it-IT"/>
              </w:rPr>
            </w:pPr>
            <w:r w:rsidRPr="002B7144">
              <w:rPr>
                <w:sz w:val="26"/>
                <w:szCs w:val="26"/>
                <w:lang w:val="it-IT"/>
              </w:rPr>
              <w:t>Không tiếp thu</w:t>
            </w:r>
          </w:p>
          <w:p w14:paraId="0201D737" w14:textId="7F441B3E" w:rsidR="00FD3E73" w:rsidRPr="002B7144" w:rsidRDefault="00FD3E73" w:rsidP="00347BC3">
            <w:pPr>
              <w:jc w:val="both"/>
              <w:rPr>
                <w:sz w:val="26"/>
                <w:szCs w:val="26"/>
                <w:lang w:val="it-IT"/>
              </w:rPr>
            </w:pPr>
            <w:r w:rsidRPr="002B7144">
              <w:rPr>
                <w:sz w:val="26"/>
                <w:szCs w:val="26"/>
                <w:lang w:val="it-IT"/>
              </w:rPr>
              <w:t>- Đảm bảo khả năng cân đối ngân sách của thành phố trong năm 2026.</w:t>
            </w:r>
          </w:p>
          <w:p w14:paraId="6157B22F" w14:textId="190D349E" w:rsidR="00FD3E73" w:rsidRPr="002B7144" w:rsidRDefault="00FD3E73" w:rsidP="00347BC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jc w:val="both"/>
              <w:rPr>
                <w:sz w:val="26"/>
                <w:szCs w:val="26"/>
              </w:rPr>
            </w:pPr>
            <w:r w:rsidRPr="002B7144">
              <w:rPr>
                <w:sz w:val="26"/>
                <w:szCs w:val="26"/>
                <w:lang w:val="it-IT"/>
              </w:rPr>
              <w:t xml:space="preserve">- Tại khoản 2 Điều 4 dự thảo Nghị quyết có quy định: </w:t>
            </w:r>
            <w:r w:rsidRPr="002B7144">
              <w:rPr>
                <w:i/>
                <w:sz w:val="26"/>
                <w:szCs w:val="26"/>
                <w:lang w:val="it-IT"/>
              </w:rPr>
              <w:t>“</w:t>
            </w:r>
            <w:r w:rsidRPr="002B7144">
              <w:rPr>
                <w:i/>
                <w:sz w:val="26"/>
                <w:szCs w:val="26"/>
              </w:rPr>
              <w:t>Từ năm 2027 trở đi, Ủy ban nhân dân thành phố trình Hội đồng nhân dân thành phố quyết định hệ số chi thu nhập tăng thêm theo hiệu quả công việc đối với các đối tượng nêu tại Điều 2 Nghị quyết này trong dự toán ngân sách hàng năm trình Hội đồng nhân dân thành phố nhưng không vượt quá 0,8 lần quỹ lương cơ bản của cán bộ, công chức, viên chức”.</w:t>
            </w:r>
          </w:p>
          <w:p w14:paraId="62706F7C" w14:textId="5FAFCD54" w:rsidR="00FD3E73" w:rsidRPr="002B7144" w:rsidRDefault="00FD3E73" w:rsidP="00347BC3">
            <w:pPr>
              <w:jc w:val="both"/>
              <w:rPr>
                <w:sz w:val="26"/>
                <w:szCs w:val="26"/>
                <w:lang w:val="it-IT"/>
              </w:rPr>
            </w:pPr>
          </w:p>
        </w:tc>
      </w:tr>
      <w:tr w:rsidR="007B39E4" w:rsidRPr="002B7144" w14:paraId="21049340" w14:textId="77777777" w:rsidTr="00EA2EF1">
        <w:tc>
          <w:tcPr>
            <w:tcW w:w="564" w:type="dxa"/>
            <w:vMerge/>
          </w:tcPr>
          <w:p w14:paraId="2188A91F" w14:textId="77777777" w:rsidR="00FD3E73" w:rsidRPr="002B7144" w:rsidRDefault="00FD3E73" w:rsidP="00347BC3">
            <w:pPr>
              <w:rPr>
                <w:sz w:val="26"/>
                <w:szCs w:val="26"/>
                <w:lang w:val="it-IT"/>
              </w:rPr>
            </w:pPr>
          </w:p>
        </w:tc>
        <w:tc>
          <w:tcPr>
            <w:tcW w:w="1329" w:type="dxa"/>
            <w:vMerge/>
          </w:tcPr>
          <w:p w14:paraId="12CCD079" w14:textId="77777777" w:rsidR="00FD3E73" w:rsidRPr="002B7144" w:rsidRDefault="00FD3E73" w:rsidP="00347BC3">
            <w:pPr>
              <w:jc w:val="center"/>
              <w:rPr>
                <w:b/>
                <w:sz w:val="26"/>
                <w:szCs w:val="26"/>
                <w:lang w:val="it-IT"/>
              </w:rPr>
            </w:pPr>
          </w:p>
        </w:tc>
        <w:tc>
          <w:tcPr>
            <w:tcW w:w="2644" w:type="dxa"/>
          </w:tcPr>
          <w:p w14:paraId="56666D00" w14:textId="096169EB" w:rsidR="00FD3E73" w:rsidRPr="002B7144" w:rsidRDefault="00FD3E73" w:rsidP="00347BC3">
            <w:pPr>
              <w:jc w:val="center"/>
              <w:rPr>
                <w:sz w:val="26"/>
                <w:szCs w:val="26"/>
                <w:lang w:val="it-IT"/>
              </w:rPr>
            </w:pPr>
            <w:r w:rsidRPr="002B7144">
              <w:rPr>
                <w:sz w:val="26"/>
                <w:szCs w:val="26"/>
                <w:lang w:val="it-IT"/>
              </w:rPr>
              <w:t>Báo và Phát thanh truyền hình Đà Nẵng</w:t>
            </w:r>
          </w:p>
        </w:tc>
        <w:tc>
          <w:tcPr>
            <w:tcW w:w="6095" w:type="dxa"/>
          </w:tcPr>
          <w:p w14:paraId="089717F7" w14:textId="10850DDF" w:rsidR="00FD3E73" w:rsidRPr="002B7144" w:rsidRDefault="00FD3E73" w:rsidP="00347BC3">
            <w:pPr>
              <w:widowControl w:val="0"/>
              <w:pBdr>
                <w:top w:val="dotted" w:sz="4" w:space="0" w:color="FFFFFF"/>
                <w:left w:val="dotted" w:sz="4" w:space="0" w:color="FFFFFF"/>
                <w:bottom w:val="dotted" w:sz="4" w:space="12" w:color="FFFFFF"/>
                <w:right w:val="dotted" w:sz="4" w:space="0" w:color="FFFFFF"/>
              </w:pBdr>
              <w:shd w:val="clear" w:color="auto" w:fill="FFFFFF"/>
              <w:spacing w:before="120"/>
              <w:jc w:val="both"/>
              <w:rPr>
                <w:bCs/>
                <w:i/>
                <w:color w:val="111111"/>
                <w:sz w:val="26"/>
                <w:szCs w:val="26"/>
              </w:rPr>
            </w:pPr>
            <w:r w:rsidRPr="002B7144">
              <w:rPr>
                <w:sz w:val="26"/>
                <w:szCs w:val="26"/>
              </w:rPr>
              <w:t xml:space="preserve">Đề nghị sửa đổi, bổ sung Điều 4 dự thảo Nghị quyết như sau: </w:t>
            </w:r>
            <w:r w:rsidRPr="002B7144">
              <w:rPr>
                <w:i/>
                <w:sz w:val="26"/>
                <w:szCs w:val="26"/>
              </w:rPr>
              <w:t>“</w:t>
            </w:r>
            <w:r w:rsidRPr="002B7144">
              <w:rPr>
                <w:bCs/>
                <w:i/>
                <w:color w:val="111111"/>
                <w:sz w:val="26"/>
                <w:szCs w:val="26"/>
              </w:rPr>
              <w:t>UBND thành phố được phép trình HĐND điều chỉnh hệ số thu nhập tăng thêm hằng năm trong khung từ 0,3 đến 0,8 lần quỹ lương cơ bản tùy theo hiệu quả công việc, đặc thù ngành nghề và khả năng cân đối ngân sách”</w:t>
            </w:r>
          </w:p>
          <w:p w14:paraId="327077EF" w14:textId="277F1821" w:rsidR="00FD3E73" w:rsidRPr="002B7144" w:rsidRDefault="00FD3E73" w:rsidP="00347BC3">
            <w:pPr>
              <w:jc w:val="both"/>
              <w:rPr>
                <w:sz w:val="26"/>
                <w:szCs w:val="26"/>
              </w:rPr>
            </w:pPr>
            <w:r w:rsidRPr="002B7144">
              <w:rPr>
                <w:iCs/>
                <w:color w:val="222222"/>
                <w:sz w:val="26"/>
                <w:szCs w:val="26"/>
              </w:rPr>
              <w:t>Lý do</w:t>
            </w:r>
            <w:r w:rsidRPr="002B7144">
              <w:rPr>
                <w:color w:val="222222"/>
                <w:sz w:val="26"/>
                <w:szCs w:val="26"/>
              </w:rPr>
              <w:t xml:space="preserve">: </w:t>
            </w:r>
            <w:r w:rsidRPr="002B7144">
              <w:rPr>
                <w:iCs/>
                <w:color w:val="222222"/>
                <w:sz w:val="26"/>
                <w:szCs w:val="26"/>
              </w:rPr>
              <w:t>Dự thảo đưa ra hệ số 0,3 và 0,5 được quy định cứng cho năm 2026, nhưng không có biên độ điều chỉnh linh hoạt nếu ngân sách tăng/giảm hoặc muốn khuyến khích nhóm đặc thù (báo chí, y tế, giáo dục…).</w:t>
            </w:r>
          </w:p>
        </w:tc>
        <w:tc>
          <w:tcPr>
            <w:tcW w:w="5262" w:type="dxa"/>
          </w:tcPr>
          <w:p w14:paraId="47ACA2C6" w14:textId="147AB4AA" w:rsidR="00FD3E73" w:rsidRPr="002B7144" w:rsidRDefault="00FD3E73" w:rsidP="00347BC3">
            <w:pPr>
              <w:jc w:val="both"/>
              <w:rPr>
                <w:sz w:val="26"/>
                <w:szCs w:val="26"/>
                <w:lang w:val="it-IT"/>
              </w:rPr>
            </w:pPr>
            <w:r w:rsidRPr="002B7144">
              <w:rPr>
                <w:sz w:val="26"/>
                <w:szCs w:val="26"/>
                <w:lang w:val="it-IT"/>
              </w:rPr>
              <w:t>Không tiếp thu.</w:t>
            </w:r>
          </w:p>
          <w:p w14:paraId="57A1D3F3" w14:textId="77777777" w:rsidR="00FD3E73" w:rsidRPr="002B7144" w:rsidRDefault="00FD3E73" w:rsidP="00347BC3">
            <w:pPr>
              <w:jc w:val="both"/>
              <w:rPr>
                <w:sz w:val="26"/>
                <w:szCs w:val="26"/>
                <w:lang w:val="it-IT"/>
              </w:rPr>
            </w:pPr>
            <w:r w:rsidRPr="002B7144">
              <w:rPr>
                <w:sz w:val="26"/>
                <w:szCs w:val="26"/>
                <w:lang w:val="it-IT"/>
              </w:rPr>
              <w:t>Dự thảo Nghị quyết quy định mức hệ số tăng thu nhập áp dụng trong năm 2026 theo khả năng cân đối ngân sách của thành phố trong năm 2026.</w:t>
            </w:r>
          </w:p>
          <w:p w14:paraId="1FB5EAFC" w14:textId="6E6FBAC1" w:rsidR="00FD3E73" w:rsidRPr="002B7144" w:rsidRDefault="00FD3E73" w:rsidP="00347BC3">
            <w:pPr>
              <w:jc w:val="both"/>
              <w:rPr>
                <w:sz w:val="26"/>
                <w:szCs w:val="26"/>
                <w:lang w:val="it-IT"/>
              </w:rPr>
            </w:pPr>
            <w:r>
              <w:rPr>
                <w:sz w:val="26"/>
                <w:szCs w:val="26"/>
                <w:lang w:val="it-IT"/>
              </w:rPr>
              <w:t>Biên độ điều chỉnh linh hoạt nếu</w:t>
            </w:r>
            <w:r w:rsidRPr="002B7144">
              <w:rPr>
                <w:sz w:val="26"/>
                <w:szCs w:val="26"/>
                <w:lang w:val="it-IT"/>
              </w:rPr>
              <w:t xml:space="preserve"> ngân sách tăng hoặc giảm đã được quy định cụ thể tại khoản 2 Điều 4 dự thảo Nghị quyết.</w:t>
            </w:r>
          </w:p>
        </w:tc>
      </w:tr>
      <w:tr w:rsidR="007B39E4" w:rsidRPr="002B7144" w14:paraId="36F19878" w14:textId="77777777" w:rsidTr="00EA2EF1">
        <w:tc>
          <w:tcPr>
            <w:tcW w:w="564" w:type="dxa"/>
            <w:vMerge/>
          </w:tcPr>
          <w:p w14:paraId="0E204F39" w14:textId="77777777" w:rsidR="00FD3E73" w:rsidRPr="002B7144" w:rsidRDefault="00FD3E73" w:rsidP="00347BC3">
            <w:pPr>
              <w:rPr>
                <w:sz w:val="26"/>
                <w:szCs w:val="26"/>
                <w:lang w:val="it-IT"/>
              </w:rPr>
            </w:pPr>
          </w:p>
        </w:tc>
        <w:tc>
          <w:tcPr>
            <w:tcW w:w="1329" w:type="dxa"/>
            <w:vMerge/>
          </w:tcPr>
          <w:p w14:paraId="088BE785" w14:textId="77777777" w:rsidR="00FD3E73" w:rsidRPr="002B7144" w:rsidRDefault="00FD3E73" w:rsidP="00347BC3">
            <w:pPr>
              <w:jc w:val="center"/>
              <w:rPr>
                <w:b/>
                <w:sz w:val="26"/>
                <w:szCs w:val="26"/>
                <w:lang w:val="it-IT"/>
              </w:rPr>
            </w:pPr>
          </w:p>
        </w:tc>
        <w:tc>
          <w:tcPr>
            <w:tcW w:w="2644" w:type="dxa"/>
          </w:tcPr>
          <w:p w14:paraId="7A3D9A6D" w14:textId="555E2982" w:rsidR="00FD3E73" w:rsidRPr="002B7144" w:rsidRDefault="00FD3E73" w:rsidP="00347BC3">
            <w:pPr>
              <w:jc w:val="center"/>
              <w:rPr>
                <w:sz w:val="26"/>
                <w:szCs w:val="26"/>
                <w:lang w:val="it-IT"/>
              </w:rPr>
            </w:pPr>
            <w:r>
              <w:rPr>
                <w:sz w:val="26"/>
                <w:szCs w:val="26"/>
                <w:lang w:val="it-IT"/>
              </w:rPr>
              <w:t>Hội Luật gia thành phố</w:t>
            </w:r>
          </w:p>
        </w:tc>
        <w:tc>
          <w:tcPr>
            <w:tcW w:w="6095" w:type="dxa"/>
          </w:tcPr>
          <w:p w14:paraId="285A41E2" w14:textId="32DC2FA5" w:rsidR="00FD3E73" w:rsidRPr="002B7144" w:rsidRDefault="00FD3E73" w:rsidP="006938F2">
            <w:pPr>
              <w:jc w:val="both"/>
              <w:rPr>
                <w:sz w:val="26"/>
                <w:szCs w:val="26"/>
              </w:rPr>
            </w:pPr>
            <w:r>
              <w:rPr>
                <w:sz w:val="26"/>
                <w:szCs w:val="26"/>
              </w:rPr>
              <w:t>Việc quy định mức 0,5 lần và 0,3 lần trong năm 2026 là hợp lý bước đầu, tuy nhiên đề nghị bổ sung cơ chế điều chỉnh linh hoạt theo chỉ số giá tiêu dùng (CPI) hoặc nguồn thu ngân sách thực tế từng năm, tránh để chính sách mất ý nghĩa khuyến khích khi trượt giá</w:t>
            </w:r>
          </w:p>
        </w:tc>
        <w:tc>
          <w:tcPr>
            <w:tcW w:w="5262" w:type="dxa"/>
          </w:tcPr>
          <w:p w14:paraId="299E3F5D" w14:textId="24AF03F3" w:rsidR="00FD3E73" w:rsidRPr="002B7144" w:rsidRDefault="00FD3E73" w:rsidP="00347BC3">
            <w:pPr>
              <w:jc w:val="both"/>
              <w:rPr>
                <w:sz w:val="26"/>
                <w:szCs w:val="26"/>
                <w:lang w:val="it-IT"/>
              </w:rPr>
            </w:pPr>
            <w:r>
              <w:rPr>
                <w:sz w:val="26"/>
                <w:szCs w:val="26"/>
                <w:lang w:val="it-IT"/>
              </w:rPr>
              <w:t>Việc điều chỉnh linh hoạt hàng năm đã được quy định tại khoản 2 Điều 4 dự thảo Nghị quyết</w:t>
            </w:r>
          </w:p>
        </w:tc>
      </w:tr>
      <w:tr w:rsidR="007B39E4" w:rsidRPr="002B7144" w14:paraId="528998A9" w14:textId="77777777" w:rsidTr="00EA2EF1">
        <w:tc>
          <w:tcPr>
            <w:tcW w:w="564" w:type="dxa"/>
            <w:vMerge/>
          </w:tcPr>
          <w:p w14:paraId="0BD326B7" w14:textId="77777777" w:rsidR="00FD3E73" w:rsidRPr="002B7144" w:rsidRDefault="00FD3E73" w:rsidP="00347BC3">
            <w:pPr>
              <w:rPr>
                <w:sz w:val="26"/>
                <w:szCs w:val="26"/>
                <w:lang w:val="it-IT"/>
              </w:rPr>
            </w:pPr>
          </w:p>
        </w:tc>
        <w:tc>
          <w:tcPr>
            <w:tcW w:w="1329" w:type="dxa"/>
            <w:vMerge/>
          </w:tcPr>
          <w:p w14:paraId="3E80E9E9" w14:textId="77777777" w:rsidR="00FD3E73" w:rsidRPr="002B7144" w:rsidRDefault="00FD3E73" w:rsidP="00347BC3">
            <w:pPr>
              <w:jc w:val="center"/>
              <w:rPr>
                <w:b/>
                <w:sz w:val="26"/>
                <w:szCs w:val="26"/>
                <w:lang w:val="it-IT"/>
              </w:rPr>
            </w:pPr>
          </w:p>
        </w:tc>
        <w:tc>
          <w:tcPr>
            <w:tcW w:w="2644" w:type="dxa"/>
          </w:tcPr>
          <w:p w14:paraId="729A68A8" w14:textId="29307DA3" w:rsidR="00FD3E73" w:rsidRPr="002B7144" w:rsidRDefault="00FD3E73" w:rsidP="00347BC3">
            <w:pPr>
              <w:jc w:val="center"/>
              <w:rPr>
                <w:sz w:val="26"/>
                <w:szCs w:val="26"/>
                <w:lang w:val="it-IT"/>
              </w:rPr>
            </w:pPr>
            <w:r w:rsidRPr="002B7144">
              <w:rPr>
                <w:sz w:val="26"/>
                <w:szCs w:val="26"/>
                <w:lang w:val="it-IT"/>
              </w:rPr>
              <w:t>Sở Tài chính</w:t>
            </w:r>
          </w:p>
        </w:tc>
        <w:tc>
          <w:tcPr>
            <w:tcW w:w="6095" w:type="dxa"/>
          </w:tcPr>
          <w:p w14:paraId="28ADED25" w14:textId="4C4D7528" w:rsidR="00FD3E73" w:rsidRPr="002B7144" w:rsidRDefault="00FD3E73" w:rsidP="00347BC3">
            <w:pPr>
              <w:jc w:val="both"/>
              <w:rPr>
                <w:sz w:val="26"/>
                <w:szCs w:val="26"/>
              </w:rPr>
            </w:pPr>
            <w:r w:rsidRPr="002B7144">
              <w:rPr>
                <w:sz w:val="26"/>
                <w:szCs w:val="26"/>
              </w:rPr>
              <w:t>Đề nghị sửa đổi, bổ sung khoản 2, Điều 4 dự thảo Nghị quyết thành: “</w:t>
            </w:r>
            <w:r w:rsidRPr="002E0CD2">
              <w:rPr>
                <w:i/>
                <w:sz w:val="26"/>
                <w:szCs w:val="26"/>
              </w:rPr>
              <w:t>Từ năm 2027 trở đi, Ủy ban nhân dân thành phố trình Hội đồng nhân dân thành phố quyết định hệ số chi thu nhập tăng thêm trong dự toán ngân sách hàng năm nhưng không vượt quá 0,8 lần quỹ lương cơ bản của cán bộ, công chức, viên chức.”</w:t>
            </w:r>
          </w:p>
        </w:tc>
        <w:tc>
          <w:tcPr>
            <w:tcW w:w="5262" w:type="dxa"/>
          </w:tcPr>
          <w:p w14:paraId="336F5E83" w14:textId="52945B51" w:rsidR="00FD3E73" w:rsidRPr="002B7144" w:rsidRDefault="00FD3E73" w:rsidP="00347BC3">
            <w:pPr>
              <w:jc w:val="both"/>
              <w:rPr>
                <w:sz w:val="26"/>
                <w:szCs w:val="26"/>
                <w:lang w:val="it-IT"/>
              </w:rPr>
            </w:pPr>
            <w:r w:rsidRPr="002B7144">
              <w:rPr>
                <w:sz w:val="26"/>
                <w:szCs w:val="26"/>
                <w:lang w:val="it-IT"/>
              </w:rPr>
              <w:t>Tiếp thu</w:t>
            </w:r>
          </w:p>
        </w:tc>
      </w:tr>
      <w:tr w:rsidR="007B39E4" w:rsidRPr="002B7144" w14:paraId="5C4B9C9B" w14:textId="77777777" w:rsidTr="00EA2EF1">
        <w:tc>
          <w:tcPr>
            <w:tcW w:w="564" w:type="dxa"/>
            <w:vMerge w:val="restart"/>
          </w:tcPr>
          <w:p w14:paraId="1B9100ED" w14:textId="30762BFF" w:rsidR="007B39E4" w:rsidRPr="002B7144" w:rsidRDefault="007B39E4" w:rsidP="00347BC3">
            <w:pPr>
              <w:rPr>
                <w:sz w:val="26"/>
                <w:szCs w:val="26"/>
                <w:lang w:val="it-IT"/>
              </w:rPr>
            </w:pPr>
            <w:r w:rsidRPr="002B7144">
              <w:rPr>
                <w:sz w:val="26"/>
                <w:szCs w:val="26"/>
                <w:lang w:val="it-IT"/>
              </w:rPr>
              <w:t>6</w:t>
            </w:r>
          </w:p>
        </w:tc>
        <w:tc>
          <w:tcPr>
            <w:tcW w:w="1329" w:type="dxa"/>
            <w:vMerge w:val="restart"/>
          </w:tcPr>
          <w:p w14:paraId="03035B15" w14:textId="4082A07E" w:rsidR="007B39E4" w:rsidRPr="002B7144" w:rsidRDefault="007B39E4" w:rsidP="00347BC3">
            <w:pPr>
              <w:jc w:val="center"/>
              <w:rPr>
                <w:b/>
                <w:sz w:val="26"/>
                <w:szCs w:val="26"/>
                <w:lang w:val="it-IT"/>
              </w:rPr>
            </w:pPr>
            <w:r w:rsidRPr="002B7144">
              <w:rPr>
                <w:b/>
                <w:sz w:val="26"/>
                <w:szCs w:val="26"/>
                <w:lang w:val="it-IT"/>
              </w:rPr>
              <w:t>Điều 5. Kinh phí thực hiện</w:t>
            </w:r>
          </w:p>
        </w:tc>
        <w:tc>
          <w:tcPr>
            <w:tcW w:w="2644" w:type="dxa"/>
          </w:tcPr>
          <w:p w14:paraId="24DD564C" w14:textId="2AD18EE3" w:rsidR="007B39E4" w:rsidRPr="002B7144" w:rsidRDefault="007B39E4" w:rsidP="00347BC3">
            <w:pPr>
              <w:jc w:val="center"/>
              <w:rPr>
                <w:sz w:val="26"/>
                <w:szCs w:val="26"/>
                <w:lang w:val="it-IT"/>
              </w:rPr>
            </w:pPr>
            <w:r w:rsidRPr="002B7144">
              <w:rPr>
                <w:sz w:val="26"/>
                <w:szCs w:val="26"/>
                <w:lang w:val="it-IT"/>
              </w:rPr>
              <w:t>Sở Tài chính</w:t>
            </w:r>
          </w:p>
        </w:tc>
        <w:tc>
          <w:tcPr>
            <w:tcW w:w="6095" w:type="dxa"/>
          </w:tcPr>
          <w:p w14:paraId="5A445F0D" w14:textId="6038754B" w:rsidR="007B39E4" w:rsidRPr="002B7144" w:rsidRDefault="007B39E4" w:rsidP="00347BC3">
            <w:pPr>
              <w:jc w:val="both"/>
              <w:rPr>
                <w:sz w:val="26"/>
                <w:szCs w:val="26"/>
                <w:lang w:val="it-IT"/>
              </w:rPr>
            </w:pPr>
            <w:r w:rsidRPr="002B7144">
              <w:rPr>
                <w:sz w:val="26"/>
                <w:szCs w:val="26"/>
              </w:rPr>
              <w:t xml:space="preserve">Đề nghị sửa đổi, bổ sung Điều 5 dự thảo Nghị quyết thành: </w:t>
            </w:r>
            <w:r w:rsidRPr="002B7144">
              <w:rPr>
                <w:i/>
                <w:sz w:val="26"/>
                <w:szCs w:val="26"/>
              </w:rPr>
              <w:t>“</w:t>
            </w:r>
            <w:r w:rsidRPr="002B7144">
              <w:rPr>
                <w:b/>
                <w:i/>
                <w:sz w:val="26"/>
                <w:szCs w:val="26"/>
              </w:rPr>
              <w:t>Điều 5.</w:t>
            </w:r>
            <w:r w:rsidRPr="002B7144">
              <w:rPr>
                <w:i/>
                <w:sz w:val="26"/>
                <w:szCs w:val="26"/>
              </w:rPr>
              <w:t xml:space="preserve"> Kinh phí thực hiện chi thu nhập tăng thêm từ nguồn cải cách tiền lương tại các cơ quan, đơn vị và nguồn cải cách tiền lương tại ngân sách thành phố và ngân sách cấp xã.”</w:t>
            </w:r>
          </w:p>
        </w:tc>
        <w:tc>
          <w:tcPr>
            <w:tcW w:w="5262" w:type="dxa"/>
          </w:tcPr>
          <w:p w14:paraId="0BFF4D78" w14:textId="3192EF90" w:rsidR="007B39E4" w:rsidRPr="002B7144" w:rsidRDefault="007B39E4" w:rsidP="00347BC3">
            <w:pPr>
              <w:jc w:val="both"/>
              <w:rPr>
                <w:sz w:val="26"/>
                <w:szCs w:val="26"/>
                <w:lang w:val="it-IT"/>
              </w:rPr>
            </w:pPr>
            <w:r w:rsidRPr="002B7144">
              <w:rPr>
                <w:sz w:val="26"/>
                <w:szCs w:val="26"/>
                <w:lang w:val="it-IT"/>
              </w:rPr>
              <w:t>Tiếp thu</w:t>
            </w:r>
          </w:p>
        </w:tc>
      </w:tr>
      <w:tr w:rsidR="007B39E4" w:rsidRPr="002B7144" w14:paraId="5F7ADE11" w14:textId="77777777" w:rsidTr="00EA2EF1">
        <w:tc>
          <w:tcPr>
            <w:tcW w:w="564" w:type="dxa"/>
            <w:vMerge/>
          </w:tcPr>
          <w:p w14:paraId="022FF343" w14:textId="77777777" w:rsidR="007B39E4" w:rsidRPr="002B7144" w:rsidRDefault="007B39E4" w:rsidP="00443E20">
            <w:pPr>
              <w:rPr>
                <w:sz w:val="26"/>
                <w:szCs w:val="26"/>
                <w:lang w:val="it-IT"/>
              </w:rPr>
            </w:pPr>
          </w:p>
        </w:tc>
        <w:tc>
          <w:tcPr>
            <w:tcW w:w="1329" w:type="dxa"/>
            <w:vMerge/>
          </w:tcPr>
          <w:p w14:paraId="0494124E" w14:textId="77777777" w:rsidR="007B39E4" w:rsidRPr="002B7144" w:rsidRDefault="007B39E4" w:rsidP="00443E20">
            <w:pPr>
              <w:jc w:val="center"/>
              <w:rPr>
                <w:b/>
                <w:sz w:val="26"/>
                <w:szCs w:val="26"/>
                <w:lang w:val="it-IT"/>
              </w:rPr>
            </w:pPr>
          </w:p>
        </w:tc>
        <w:tc>
          <w:tcPr>
            <w:tcW w:w="2644" w:type="dxa"/>
          </w:tcPr>
          <w:p w14:paraId="3F8F0052" w14:textId="67A83A34" w:rsidR="007B39E4" w:rsidRPr="002B7144" w:rsidRDefault="007B39E4" w:rsidP="00443E20">
            <w:pPr>
              <w:jc w:val="center"/>
              <w:rPr>
                <w:sz w:val="26"/>
                <w:szCs w:val="26"/>
                <w:lang w:val="it-IT"/>
              </w:rPr>
            </w:pPr>
            <w:r w:rsidRPr="002B7144">
              <w:rPr>
                <w:sz w:val="26"/>
                <w:szCs w:val="26"/>
                <w:lang w:val="it-IT"/>
              </w:rPr>
              <w:t>UBND phường Hội An Tây</w:t>
            </w:r>
          </w:p>
        </w:tc>
        <w:tc>
          <w:tcPr>
            <w:tcW w:w="6095" w:type="dxa"/>
          </w:tcPr>
          <w:p w14:paraId="6C0C2D48" w14:textId="42EAF72A" w:rsidR="007B39E4" w:rsidRPr="002B7144" w:rsidRDefault="007B39E4" w:rsidP="00443E20">
            <w:pPr>
              <w:shd w:val="clear" w:color="auto" w:fill="FFFFFF"/>
              <w:spacing w:beforeAutospacing="1"/>
              <w:jc w:val="both"/>
              <w:rPr>
                <w:sz w:val="26"/>
                <w:szCs w:val="26"/>
              </w:rPr>
            </w:pPr>
            <w:r w:rsidRPr="002B7144">
              <w:rPr>
                <w:sz w:val="26"/>
                <w:szCs w:val="26"/>
              </w:rPr>
              <w:t xml:space="preserve">Về đề xuất cơ chế linh hoạt nếu địa phương tiết kiệm được nguồn thu: UBND phường kiến nghị bổ sung quy định linh hoạt nhằm khuyến khích các đơn vị, địa phương thực hành tiết kiệm, tăng thu. Cụ thể, trường hợp phường tiết kiệm chi ngân sách hoặc thu ngân sách vượt dự toán được giao, đề nghị cho phép phường được sử dụng một phần nguồn kinh phí dư đó để bổ sung thêm quỹ thu nhập tăng thêm cho cán bộ, công chức, viên chức của phường. Kính đề nghị thành phố có thể xem xét lồng ghép nguyên tắc này trong nghị quyết: nếu địa phương nào thực hiện tiết kiệm tốt hoặc có nguồn thu tăng thêm, thì được trích một tỷ lệ nhất định bổ sung </w:t>
            </w:r>
            <w:r w:rsidRPr="002B7144">
              <w:rPr>
                <w:sz w:val="26"/>
                <w:szCs w:val="26"/>
              </w:rPr>
              <w:lastRenderedPageBreak/>
              <w:t>vào quỹ chi thu nhập tăng thêm cho đơn vị mình.</w:t>
            </w:r>
          </w:p>
        </w:tc>
        <w:tc>
          <w:tcPr>
            <w:tcW w:w="5262" w:type="dxa"/>
          </w:tcPr>
          <w:p w14:paraId="4B18DF0C" w14:textId="77777777" w:rsidR="007B39E4" w:rsidRPr="002B7144" w:rsidRDefault="007B39E4" w:rsidP="00443E20">
            <w:pPr>
              <w:jc w:val="both"/>
              <w:rPr>
                <w:sz w:val="26"/>
                <w:szCs w:val="26"/>
                <w:lang w:val="it-IT"/>
              </w:rPr>
            </w:pPr>
            <w:r w:rsidRPr="002B7144">
              <w:rPr>
                <w:sz w:val="26"/>
                <w:szCs w:val="26"/>
                <w:lang w:val="it-IT"/>
              </w:rPr>
              <w:lastRenderedPageBreak/>
              <w:t>Không tiếp thu.</w:t>
            </w:r>
          </w:p>
          <w:p w14:paraId="2A321C78" w14:textId="54D4CBB9" w:rsidR="007B39E4" w:rsidRPr="002B7144" w:rsidRDefault="007B39E4" w:rsidP="002E0CD2">
            <w:pPr>
              <w:jc w:val="both"/>
              <w:rPr>
                <w:sz w:val="26"/>
                <w:szCs w:val="26"/>
                <w:lang w:val="it-IT"/>
              </w:rPr>
            </w:pPr>
            <w:r w:rsidRPr="002B7144">
              <w:rPr>
                <w:sz w:val="26"/>
                <w:szCs w:val="26"/>
                <w:lang w:val="it-IT"/>
              </w:rPr>
              <w:t xml:space="preserve">Khoản 1 Điều 3 dự thảo Nghị quyết của HĐND thành phố quy định: </w:t>
            </w:r>
            <w:r w:rsidRPr="002B7144">
              <w:rPr>
                <w:i/>
                <w:sz w:val="26"/>
                <w:szCs w:val="26"/>
                <w:lang w:val="it-IT"/>
              </w:rPr>
              <w:t>“</w:t>
            </w:r>
            <w:r w:rsidRPr="002B7144">
              <w:rPr>
                <w:i/>
                <w:sz w:val="26"/>
                <w:szCs w:val="26"/>
              </w:rPr>
              <w:t>Sau khi ngân sách thành phố bảo đảm nguồn cải cách tiền lương và các chính sách an sinh xã hội theo quy định của cấp có thẩm quyền, Hội đồng nhân dân thành phố quyết định bố trí ngân sách thành phố để chi thu nhập tăng thêm theo hiệu quả công việc đối với cán bộ, công chức, viên chức</w:t>
            </w:r>
            <w:r w:rsidRPr="002B7144">
              <w:rPr>
                <w:b/>
                <w:i/>
                <w:sz w:val="26"/>
                <w:szCs w:val="26"/>
              </w:rPr>
              <w:t xml:space="preserve"> ngoài việc thực hiện chi thu nhập tăng thêm theo quy định của pháp luật hiện hành về cơ chế tự chủ tài chính đối với cơ quan hành chính, đơn vị </w:t>
            </w:r>
            <w:r w:rsidRPr="002B7144">
              <w:rPr>
                <w:b/>
                <w:i/>
                <w:sz w:val="26"/>
                <w:szCs w:val="26"/>
              </w:rPr>
              <w:lastRenderedPageBreak/>
              <w:t>sự nghiệp công lập</w:t>
            </w:r>
            <w:r w:rsidRPr="002B7144">
              <w:rPr>
                <w:i/>
                <w:sz w:val="26"/>
                <w:szCs w:val="26"/>
              </w:rPr>
              <w:t xml:space="preserve"> với mức không vượt quá 0,8 lần quỹ lương cơ bản của các bộ, công chức, viên chức”. </w:t>
            </w:r>
            <w:r w:rsidRPr="002B7144">
              <w:rPr>
                <w:sz w:val="26"/>
                <w:szCs w:val="26"/>
              </w:rPr>
              <w:t>Theo đó, chính sách chi thu nhập tăng thêm theo quy định tại dự thảo Nghị quyết này là chính sách đặc thù</w:t>
            </w:r>
            <w:r>
              <w:rPr>
                <w:sz w:val="26"/>
                <w:szCs w:val="26"/>
              </w:rPr>
              <w:t xml:space="preserve"> của thành phố</w:t>
            </w:r>
            <w:r w:rsidRPr="002B7144">
              <w:rPr>
                <w:sz w:val="26"/>
                <w:szCs w:val="26"/>
              </w:rPr>
              <w:t>; ngoài việc chi thu nhập tăng thêm cho CBCCVC theo quy định của dự thảo Nghị quyết của HĐND thành phố trên cơ sở Nghị quyết số 136/2024/QH15 của Quốc hội, các cơ quan, đơn vị được thực hiện chi thu nhập tăng thêm theo quy định của pháp luật hiện hành về cơ chế tự chủ tài chính đối với cơ quan hành chính, đơn vị sự nghiệp công lập.</w:t>
            </w:r>
          </w:p>
        </w:tc>
      </w:tr>
      <w:tr w:rsidR="007B39E4" w:rsidRPr="002B7144" w14:paraId="53E4235B" w14:textId="77777777" w:rsidTr="00EA2EF1">
        <w:tc>
          <w:tcPr>
            <w:tcW w:w="564" w:type="dxa"/>
            <w:vMerge/>
          </w:tcPr>
          <w:p w14:paraId="37109AEB" w14:textId="77777777" w:rsidR="007B39E4" w:rsidRPr="002B7144" w:rsidRDefault="007B39E4" w:rsidP="00443E20">
            <w:pPr>
              <w:rPr>
                <w:sz w:val="26"/>
                <w:szCs w:val="26"/>
                <w:lang w:val="it-IT"/>
              </w:rPr>
            </w:pPr>
          </w:p>
        </w:tc>
        <w:tc>
          <w:tcPr>
            <w:tcW w:w="1329" w:type="dxa"/>
            <w:vMerge/>
          </w:tcPr>
          <w:p w14:paraId="1313F919" w14:textId="77777777" w:rsidR="007B39E4" w:rsidRPr="002B7144" w:rsidRDefault="007B39E4" w:rsidP="00443E20">
            <w:pPr>
              <w:jc w:val="center"/>
              <w:rPr>
                <w:b/>
                <w:sz w:val="26"/>
                <w:szCs w:val="26"/>
                <w:lang w:val="it-IT"/>
              </w:rPr>
            </w:pPr>
          </w:p>
        </w:tc>
        <w:tc>
          <w:tcPr>
            <w:tcW w:w="2644" w:type="dxa"/>
          </w:tcPr>
          <w:p w14:paraId="0047F1C1" w14:textId="438AEFD7" w:rsidR="007B39E4" w:rsidRPr="002B7144" w:rsidRDefault="007B39E4" w:rsidP="00443E20">
            <w:pPr>
              <w:jc w:val="center"/>
              <w:rPr>
                <w:sz w:val="26"/>
                <w:szCs w:val="26"/>
                <w:lang w:val="it-IT"/>
              </w:rPr>
            </w:pPr>
            <w:r w:rsidRPr="002B7144">
              <w:rPr>
                <w:sz w:val="26"/>
                <w:szCs w:val="26"/>
                <w:lang w:val="it-IT"/>
              </w:rPr>
              <w:t>Báo và Phát thanh truyền hình ĐN</w:t>
            </w:r>
          </w:p>
        </w:tc>
        <w:tc>
          <w:tcPr>
            <w:tcW w:w="6095" w:type="dxa"/>
          </w:tcPr>
          <w:p w14:paraId="669F74F8" w14:textId="77777777" w:rsidR="007B39E4" w:rsidRPr="002B7144" w:rsidRDefault="007B39E4" w:rsidP="00443E20">
            <w:pPr>
              <w:shd w:val="clear" w:color="auto" w:fill="FFFFFF"/>
              <w:spacing w:beforeAutospacing="1"/>
              <w:jc w:val="both"/>
              <w:rPr>
                <w:iCs/>
                <w:color w:val="222222"/>
                <w:sz w:val="26"/>
                <w:szCs w:val="26"/>
              </w:rPr>
            </w:pPr>
            <w:r w:rsidRPr="002B7144">
              <w:rPr>
                <w:sz w:val="26"/>
                <w:szCs w:val="26"/>
              </w:rPr>
              <w:t xml:space="preserve">Đề nghị sửa đổi bổ sung khoản 2 Điều 5: </w:t>
            </w:r>
            <w:r w:rsidRPr="002B7144">
              <w:rPr>
                <w:i/>
                <w:sz w:val="26"/>
                <w:szCs w:val="26"/>
              </w:rPr>
              <w:t>“</w:t>
            </w:r>
            <w:r w:rsidRPr="002B7144">
              <w:rPr>
                <w:bCs/>
                <w:i/>
                <w:color w:val="111111"/>
                <w:sz w:val="26"/>
                <w:szCs w:val="26"/>
              </w:rPr>
              <w:t xml:space="preserve">Ngoài nguồn cải cách tiền lương còn lại của đơn vị, được phép sử dụng một phần từ quỹ phát triển hoạt động sự nghiệp, nguồn thu dịch vụ, quảng cáo, sản xuất chương trình, hợp đồng đặt hàng (sau khi đã hoàn thành nghĩa vụ ngân sách) để chi thu nhập tăng thêm cho người lao động, theo tỷ lệ do cơ quan chủ quản phê duyệt”. </w:t>
            </w:r>
            <w:r w:rsidRPr="002B7144">
              <w:rPr>
                <w:iCs/>
                <w:color w:val="222222"/>
                <w:sz w:val="26"/>
                <w:szCs w:val="26"/>
              </w:rPr>
              <w:t xml:space="preserve">Lý do: </w:t>
            </w:r>
          </w:p>
          <w:p w14:paraId="2F1C808E" w14:textId="4D523A9D" w:rsidR="007B39E4" w:rsidRPr="002B7144" w:rsidRDefault="007B39E4" w:rsidP="00443E20">
            <w:pPr>
              <w:shd w:val="clear" w:color="auto" w:fill="FFFFFF"/>
              <w:spacing w:beforeAutospacing="1"/>
              <w:jc w:val="both"/>
              <w:rPr>
                <w:iCs/>
                <w:color w:val="222222"/>
                <w:sz w:val="26"/>
                <w:szCs w:val="26"/>
              </w:rPr>
            </w:pPr>
            <w:r w:rsidRPr="002B7144">
              <w:rPr>
                <w:iCs/>
                <w:color w:val="222222"/>
                <w:sz w:val="26"/>
                <w:szCs w:val="26"/>
              </w:rPr>
              <w:t xml:space="preserve">Dự thảo chỉ nói nguồn từ cải cách tiền lương, chưa tính đến phần kết dư quỹ phát triển hoạt động sự nghiệp hoặc nguồn thu hợp pháp của đơn vị sự nghiệp công lập. </w:t>
            </w:r>
          </w:p>
          <w:p w14:paraId="63121908" w14:textId="737C8553" w:rsidR="007B39E4" w:rsidRPr="002B7144" w:rsidRDefault="007B39E4" w:rsidP="00443E20">
            <w:pPr>
              <w:jc w:val="both"/>
              <w:rPr>
                <w:sz w:val="26"/>
                <w:szCs w:val="26"/>
              </w:rPr>
            </w:pPr>
            <w:r w:rsidRPr="002B7144">
              <w:rPr>
                <w:iCs/>
                <w:color w:val="111111"/>
                <w:sz w:val="26"/>
                <w:szCs w:val="26"/>
              </w:rPr>
              <w:t xml:space="preserve">Đối với đơn vị đang hợp nhất, chuyển nhóm, UBND thành phố xem xét hỗ trợ cân đối trong 2 năm đầu để </w:t>
            </w:r>
            <w:r w:rsidRPr="002B7144">
              <w:rPr>
                <w:iCs/>
                <w:color w:val="111111"/>
                <w:sz w:val="26"/>
                <w:szCs w:val="26"/>
              </w:rPr>
              <w:lastRenderedPageBreak/>
              <w:t>bảo đảm quyền lợi không bị gián đoạn.</w:t>
            </w:r>
          </w:p>
        </w:tc>
        <w:tc>
          <w:tcPr>
            <w:tcW w:w="5262" w:type="dxa"/>
          </w:tcPr>
          <w:p w14:paraId="6A5E4E1B" w14:textId="77777777" w:rsidR="007B39E4" w:rsidRPr="002B7144" w:rsidRDefault="007B39E4" w:rsidP="00443E20">
            <w:pPr>
              <w:jc w:val="both"/>
              <w:rPr>
                <w:sz w:val="26"/>
                <w:szCs w:val="26"/>
                <w:lang w:val="it-IT"/>
              </w:rPr>
            </w:pPr>
            <w:r w:rsidRPr="002B7144">
              <w:rPr>
                <w:sz w:val="26"/>
                <w:szCs w:val="26"/>
                <w:lang w:val="it-IT"/>
              </w:rPr>
              <w:lastRenderedPageBreak/>
              <w:t>Không tiếp thu.</w:t>
            </w:r>
          </w:p>
          <w:p w14:paraId="48573048" w14:textId="65F9161D" w:rsidR="007B39E4" w:rsidRPr="002B7144" w:rsidRDefault="007B39E4" w:rsidP="00443E20">
            <w:pPr>
              <w:jc w:val="both"/>
              <w:rPr>
                <w:sz w:val="26"/>
                <w:szCs w:val="26"/>
                <w:lang w:val="it-IT"/>
              </w:rPr>
            </w:pPr>
            <w:r w:rsidRPr="002B7144">
              <w:rPr>
                <w:sz w:val="26"/>
                <w:szCs w:val="26"/>
                <w:lang w:val="it-IT"/>
              </w:rPr>
              <w:t xml:space="preserve">Nội dung như đã giải trình ý kiến của UBND phường Hội An Tây </w:t>
            </w:r>
            <w:r>
              <w:rPr>
                <w:sz w:val="26"/>
                <w:szCs w:val="26"/>
                <w:lang w:val="it-IT"/>
              </w:rPr>
              <w:t>nêu trên.</w:t>
            </w:r>
          </w:p>
        </w:tc>
      </w:tr>
      <w:tr w:rsidR="007B39E4" w:rsidRPr="002B7144" w14:paraId="1E59B47B" w14:textId="77777777" w:rsidTr="00EA2EF1">
        <w:tc>
          <w:tcPr>
            <w:tcW w:w="564" w:type="dxa"/>
            <w:vMerge/>
          </w:tcPr>
          <w:p w14:paraId="6A33DB4C" w14:textId="77777777" w:rsidR="007B39E4" w:rsidRPr="002B7144" w:rsidRDefault="007B39E4" w:rsidP="00443E20">
            <w:pPr>
              <w:rPr>
                <w:sz w:val="26"/>
                <w:szCs w:val="26"/>
                <w:lang w:val="it-IT"/>
              </w:rPr>
            </w:pPr>
          </w:p>
        </w:tc>
        <w:tc>
          <w:tcPr>
            <w:tcW w:w="1329" w:type="dxa"/>
            <w:vMerge/>
          </w:tcPr>
          <w:p w14:paraId="6270F296" w14:textId="77777777" w:rsidR="007B39E4" w:rsidRPr="002B7144" w:rsidRDefault="007B39E4" w:rsidP="00443E20">
            <w:pPr>
              <w:jc w:val="center"/>
              <w:rPr>
                <w:b/>
                <w:sz w:val="26"/>
                <w:szCs w:val="26"/>
                <w:lang w:val="it-IT"/>
              </w:rPr>
            </w:pPr>
          </w:p>
        </w:tc>
        <w:tc>
          <w:tcPr>
            <w:tcW w:w="2644" w:type="dxa"/>
            <w:vMerge w:val="restart"/>
          </w:tcPr>
          <w:p w14:paraId="221747A0" w14:textId="7BA478CE" w:rsidR="007B39E4" w:rsidRPr="002B7144" w:rsidRDefault="007B39E4" w:rsidP="00443E20">
            <w:pPr>
              <w:jc w:val="center"/>
              <w:rPr>
                <w:sz w:val="26"/>
                <w:szCs w:val="26"/>
                <w:lang w:val="it-IT"/>
              </w:rPr>
            </w:pPr>
            <w:r>
              <w:rPr>
                <w:sz w:val="26"/>
                <w:szCs w:val="26"/>
                <w:lang w:val="it-IT"/>
              </w:rPr>
              <w:t>Hội Luật gia thành phố</w:t>
            </w:r>
          </w:p>
        </w:tc>
        <w:tc>
          <w:tcPr>
            <w:tcW w:w="6095" w:type="dxa"/>
          </w:tcPr>
          <w:p w14:paraId="72238483" w14:textId="03327B38" w:rsidR="007B39E4" w:rsidRPr="002B7144" w:rsidRDefault="007B39E4" w:rsidP="00443E20">
            <w:pPr>
              <w:shd w:val="clear" w:color="auto" w:fill="FFFFFF"/>
              <w:spacing w:beforeAutospacing="1"/>
              <w:jc w:val="both"/>
              <w:rPr>
                <w:sz w:val="26"/>
                <w:szCs w:val="26"/>
              </w:rPr>
            </w:pPr>
            <w:r>
              <w:rPr>
                <w:sz w:val="26"/>
                <w:szCs w:val="26"/>
              </w:rPr>
              <w:t>Đề nghị làm rõ tỷ lệ trích từ nguồn cải cách tiền lương tập trung tại ngân sách thành phố để tránh ảnh hưởng đến quỹ dự phòng cải cách tiền lương giai đoạn 2026-2030</w:t>
            </w:r>
          </w:p>
        </w:tc>
        <w:tc>
          <w:tcPr>
            <w:tcW w:w="5262" w:type="dxa"/>
          </w:tcPr>
          <w:p w14:paraId="35BCA6EF" w14:textId="77777777" w:rsidR="007B39E4" w:rsidRDefault="007B39E4" w:rsidP="00443E20">
            <w:pPr>
              <w:jc w:val="both"/>
              <w:rPr>
                <w:sz w:val="26"/>
                <w:szCs w:val="26"/>
                <w:lang w:val="it-IT"/>
              </w:rPr>
            </w:pPr>
            <w:r>
              <w:rPr>
                <w:sz w:val="26"/>
                <w:szCs w:val="26"/>
                <w:lang w:val="it-IT"/>
              </w:rPr>
              <w:t>Không tiếp thu</w:t>
            </w:r>
          </w:p>
          <w:p w14:paraId="579F890E" w14:textId="178C34AC" w:rsidR="007B39E4" w:rsidRPr="002B7144" w:rsidRDefault="007B39E4" w:rsidP="00443E20">
            <w:pPr>
              <w:jc w:val="both"/>
              <w:rPr>
                <w:sz w:val="26"/>
                <w:szCs w:val="26"/>
                <w:lang w:val="it-IT"/>
              </w:rPr>
            </w:pPr>
            <w:r>
              <w:rPr>
                <w:sz w:val="26"/>
                <w:szCs w:val="26"/>
                <w:lang w:val="it-IT"/>
              </w:rPr>
              <w:t>Nội dung này thuộc phạm vi hướng dẫn, triển khai thực hiện Nghị quyết sau khi dự thảo Nghị quyết được thông qua.</w:t>
            </w:r>
          </w:p>
        </w:tc>
      </w:tr>
      <w:tr w:rsidR="007B39E4" w:rsidRPr="002B7144" w14:paraId="4E07A57B" w14:textId="77777777" w:rsidTr="00EA2EF1">
        <w:tc>
          <w:tcPr>
            <w:tcW w:w="564" w:type="dxa"/>
            <w:vMerge/>
          </w:tcPr>
          <w:p w14:paraId="392C92F7" w14:textId="77777777" w:rsidR="007B39E4" w:rsidRPr="002B7144" w:rsidRDefault="007B39E4" w:rsidP="00443E20">
            <w:pPr>
              <w:rPr>
                <w:sz w:val="26"/>
                <w:szCs w:val="26"/>
                <w:lang w:val="it-IT"/>
              </w:rPr>
            </w:pPr>
          </w:p>
        </w:tc>
        <w:tc>
          <w:tcPr>
            <w:tcW w:w="1329" w:type="dxa"/>
            <w:vMerge/>
          </w:tcPr>
          <w:p w14:paraId="7E0EEFCF" w14:textId="77777777" w:rsidR="007B39E4" w:rsidRPr="002B7144" w:rsidRDefault="007B39E4" w:rsidP="00443E20">
            <w:pPr>
              <w:jc w:val="center"/>
              <w:rPr>
                <w:b/>
                <w:sz w:val="26"/>
                <w:szCs w:val="26"/>
                <w:lang w:val="it-IT"/>
              </w:rPr>
            </w:pPr>
          </w:p>
        </w:tc>
        <w:tc>
          <w:tcPr>
            <w:tcW w:w="2644" w:type="dxa"/>
            <w:vMerge/>
          </w:tcPr>
          <w:p w14:paraId="1E12CF7D" w14:textId="77777777" w:rsidR="007B39E4" w:rsidRDefault="007B39E4" w:rsidP="00443E20">
            <w:pPr>
              <w:jc w:val="center"/>
              <w:rPr>
                <w:sz w:val="26"/>
                <w:szCs w:val="26"/>
                <w:lang w:val="it-IT"/>
              </w:rPr>
            </w:pPr>
          </w:p>
        </w:tc>
        <w:tc>
          <w:tcPr>
            <w:tcW w:w="6095" w:type="dxa"/>
          </w:tcPr>
          <w:p w14:paraId="52AEA87B" w14:textId="502113E3" w:rsidR="007B39E4" w:rsidRDefault="007B39E4" w:rsidP="00443E20">
            <w:pPr>
              <w:shd w:val="clear" w:color="auto" w:fill="FFFFFF"/>
              <w:spacing w:beforeAutospacing="1"/>
              <w:jc w:val="both"/>
              <w:rPr>
                <w:sz w:val="26"/>
                <w:szCs w:val="26"/>
              </w:rPr>
            </w:pPr>
            <w:r>
              <w:rPr>
                <w:sz w:val="26"/>
                <w:szCs w:val="26"/>
              </w:rPr>
              <w:t>Nên bổ sung quy định về kiểm toán, thanh tra, giám sát việc sử dụng kinh phí chi thu nhập tăng thêm nhằm đảm bảo tính minh bạch và hiệu quả sử dụng ngân sách nhà nước</w:t>
            </w:r>
          </w:p>
        </w:tc>
        <w:tc>
          <w:tcPr>
            <w:tcW w:w="5262" w:type="dxa"/>
          </w:tcPr>
          <w:p w14:paraId="08D30268" w14:textId="77777777" w:rsidR="007B39E4" w:rsidRDefault="007B39E4" w:rsidP="00443E20">
            <w:pPr>
              <w:jc w:val="both"/>
              <w:rPr>
                <w:sz w:val="26"/>
                <w:szCs w:val="26"/>
                <w:lang w:val="it-IT"/>
              </w:rPr>
            </w:pPr>
            <w:r>
              <w:rPr>
                <w:sz w:val="26"/>
                <w:szCs w:val="26"/>
                <w:lang w:val="it-IT"/>
              </w:rPr>
              <w:t>Không tiếp thu</w:t>
            </w:r>
          </w:p>
          <w:p w14:paraId="118247C2" w14:textId="44C756B8" w:rsidR="007B39E4" w:rsidRDefault="007B39E4" w:rsidP="00443E20">
            <w:pPr>
              <w:jc w:val="both"/>
              <w:rPr>
                <w:sz w:val="26"/>
                <w:szCs w:val="26"/>
                <w:lang w:val="it-IT"/>
              </w:rPr>
            </w:pPr>
            <w:r>
              <w:rPr>
                <w:sz w:val="26"/>
                <w:szCs w:val="26"/>
                <w:lang w:val="it-IT"/>
              </w:rPr>
              <w:t>Trách nhiệm giám sát việc triển khai, tổ chức thực hiện Nghị quyết đã được quy định tại khoản 3 Điều 6 dự thảo Nghị quyết.</w:t>
            </w:r>
          </w:p>
        </w:tc>
      </w:tr>
      <w:tr w:rsidR="007B39E4" w:rsidRPr="002B7144" w14:paraId="65B54360" w14:textId="77777777" w:rsidTr="00EA2EF1">
        <w:tc>
          <w:tcPr>
            <w:tcW w:w="564" w:type="dxa"/>
          </w:tcPr>
          <w:p w14:paraId="7F80297C" w14:textId="6E33D507" w:rsidR="00443E20" w:rsidRPr="002B7144" w:rsidRDefault="00443E20" w:rsidP="00443E20">
            <w:pPr>
              <w:rPr>
                <w:sz w:val="26"/>
                <w:szCs w:val="26"/>
                <w:lang w:val="it-IT"/>
              </w:rPr>
            </w:pPr>
            <w:r w:rsidRPr="002B7144">
              <w:rPr>
                <w:sz w:val="26"/>
                <w:szCs w:val="26"/>
                <w:lang w:val="it-IT"/>
              </w:rPr>
              <w:t>7</w:t>
            </w:r>
          </w:p>
        </w:tc>
        <w:tc>
          <w:tcPr>
            <w:tcW w:w="1329" w:type="dxa"/>
          </w:tcPr>
          <w:p w14:paraId="2BAD098C" w14:textId="55807157" w:rsidR="00443E20" w:rsidRPr="002B7144" w:rsidRDefault="00443E20" w:rsidP="00443E20">
            <w:pPr>
              <w:jc w:val="center"/>
              <w:rPr>
                <w:sz w:val="26"/>
                <w:szCs w:val="26"/>
                <w:lang w:val="it-IT"/>
              </w:rPr>
            </w:pPr>
            <w:r w:rsidRPr="002B7144">
              <w:rPr>
                <w:b/>
                <w:sz w:val="26"/>
                <w:szCs w:val="26"/>
                <w:lang w:val="it-IT"/>
              </w:rPr>
              <w:t>Điều 6. Tổ chức thực hiện</w:t>
            </w:r>
          </w:p>
        </w:tc>
        <w:tc>
          <w:tcPr>
            <w:tcW w:w="2644" w:type="dxa"/>
          </w:tcPr>
          <w:p w14:paraId="72C46C76" w14:textId="0D5C4BD4" w:rsidR="00443E20" w:rsidRPr="002B7144" w:rsidRDefault="00443E20" w:rsidP="00443E20">
            <w:pPr>
              <w:jc w:val="center"/>
              <w:rPr>
                <w:sz w:val="26"/>
                <w:szCs w:val="26"/>
                <w:lang w:val="it-IT"/>
              </w:rPr>
            </w:pPr>
            <w:r w:rsidRPr="002B7144">
              <w:rPr>
                <w:sz w:val="26"/>
                <w:szCs w:val="26"/>
                <w:lang w:val="it-IT"/>
              </w:rPr>
              <w:t>Sở Tài chính</w:t>
            </w:r>
          </w:p>
        </w:tc>
        <w:tc>
          <w:tcPr>
            <w:tcW w:w="6095" w:type="dxa"/>
          </w:tcPr>
          <w:p w14:paraId="7481D2CA" w14:textId="7221DCFD" w:rsidR="00443E20" w:rsidRPr="002B7144" w:rsidRDefault="00443E20" w:rsidP="00443E20">
            <w:pPr>
              <w:jc w:val="both"/>
              <w:rPr>
                <w:sz w:val="26"/>
                <w:szCs w:val="26"/>
                <w:lang w:val="it-IT"/>
              </w:rPr>
            </w:pPr>
            <w:r w:rsidRPr="002B7144">
              <w:rPr>
                <w:sz w:val="26"/>
                <w:szCs w:val="26"/>
              </w:rPr>
              <w:t xml:space="preserve">Đề nghị bỏ cụm từ </w:t>
            </w:r>
            <w:r w:rsidRPr="002B7144">
              <w:rPr>
                <w:i/>
                <w:sz w:val="26"/>
                <w:szCs w:val="26"/>
              </w:rPr>
              <w:t>“và nguồn cải cách tiền lương còn dư của thành phố”</w:t>
            </w:r>
            <w:r w:rsidRPr="002B7144">
              <w:rPr>
                <w:sz w:val="26"/>
                <w:szCs w:val="26"/>
              </w:rPr>
              <w:t xml:space="preserve"> tại điểm c, khoản 1, Điều 6 dự thảo Nghị quyết. Lý do: Tại thời điểm kỳ họp cuối năm của HĐND thành phố chưa kết thúc năm ngân sách nên không có số liệu chính xác nguồn cải cách tiền lương còn dư của các cấp ngân sách.</w:t>
            </w:r>
          </w:p>
        </w:tc>
        <w:tc>
          <w:tcPr>
            <w:tcW w:w="5262" w:type="dxa"/>
          </w:tcPr>
          <w:p w14:paraId="33808D30" w14:textId="6D5718B4" w:rsidR="00443E20" w:rsidRPr="002B7144" w:rsidRDefault="00443E20" w:rsidP="00443E20">
            <w:pPr>
              <w:jc w:val="both"/>
              <w:rPr>
                <w:sz w:val="26"/>
                <w:szCs w:val="26"/>
                <w:lang w:val="it-IT"/>
              </w:rPr>
            </w:pPr>
            <w:r w:rsidRPr="002B7144">
              <w:rPr>
                <w:sz w:val="26"/>
                <w:szCs w:val="26"/>
                <w:lang w:val="it-IT"/>
              </w:rPr>
              <w:t>Tiếp thu</w:t>
            </w:r>
          </w:p>
        </w:tc>
      </w:tr>
      <w:tr w:rsidR="007B39E4" w:rsidRPr="002B7144" w14:paraId="639B31CE" w14:textId="77777777" w:rsidTr="00EA2EF1">
        <w:tc>
          <w:tcPr>
            <w:tcW w:w="564" w:type="dxa"/>
            <w:vMerge w:val="restart"/>
          </w:tcPr>
          <w:p w14:paraId="2D36B188" w14:textId="6287D33D" w:rsidR="007B39E4" w:rsidRPr="002B7144" w:rsidRDefault="007B39E4" w:rsidP="00443E20">
            <w:pPr>
              <w:rPr>
                <w:sz w:val="26"/>
                <w:szCs w:val="26"/>
                <w:lang w:val="it-IT"/>
              </w:rPr>
            </w:pPr>
            <w:r w:rsidRPr="002B7144">
              <w:rPr>
                <w:sz w:val="26"/>
                <w:szCs w:val="26"/>
                <w:lang w:val="it-IT"/>
              </w:rPr>
              <w:t>8</w:t>
            </w:r>
          </w:p>
        </w:tc>
        <w:tc>
          <w:tcPr>
            <w:tcW w:w="1329" w:type="dxa"/>
            <w:vMerge w:val="restart"/>
          </w:tcPr>
          <w:p w14:paraId="4CAC4A62" w14:textId="45EA88F2" w:rsidR="007B39E4" w:rsidRPr="002B7144" w:rsidRDefault="007B39E4" w:rsidP="00443E20">
            <w:pPr>
              <w:jc w:val="center"/>
              <w:rPr>
                <w:b/>
                <w:sz w:val="26"/>
                <w:szCs w:val="26"/>
                <w:lang w:val="it-IT"/>
              </w:rPr>
            </w:pPr>
            <w:r w:rsidRPr="002B7144">
              <w:rPr>
                <w:b/>
                <w:sz w:val="26"/>
                <w:szCs w:val="26"/>
                <w:lang w:val="it-IT"/>
              </w:rPr>
              <w:t>Điều 7. Điều khoản thi hành</w:t>
            </w:r>
          </w:p>
        </w:tc>
        <w:tc>
          <w:tcPr>
            <w:tcW w:w="2644" w:type="dxa"/>
          </w:tcPr>
          <w:p w14:paraId="54C2BCAB" w14:textId="6E126B8D" w:rsidR="007B39E4" w:rsidRPr="002B7144" w:rsidRDefault="007B39E4" w:rsidP="00443E20">
            <w:pPr>
              <w:rPr>
                <w:sz w:val="26"/>
                <w:szCs w:val="26"/>
                <w:lang w:val="it-IT"/>
              </w:rPr>
            </w:pPr>
            <w:r w:rsidRPr="002B7144">
              <w:rPr>
                <w:sz w:val="26"/>
                <w:szCs w:val="26"/>
                <w:lang w:val="it-IT"/>
              </w:rPr>
              <w:t>Báo và Phát thanh truyền hình ĐN</w:t>
            </w:r>
          </w:p>
        </w:tc>
        <w:tc>
          <w:tcPr>
            <w:tcW w:w="6095" w:type="dxa"/>
          </w:tcPr>
          <w:p w14:paraId="2D104C1B" w14:textId="1D6BF042" w:rsidR="007B39E4" w:rsidRPr="002B7144" w:rsidRDefault="007B39E4" w:rsidP="00443E20">
            <w:pPr>
              <w:shd w:val="clear" w:color="auto" w:fill="FFFFFF"/>
              <w:spacing w:beforeAutospacing="1" w:afterAutospacing="1"/>
              <w:jc w:val="both"/>
              <w:rPr>
                <w:color w:val="222222"/>
                <w:sz w:val="26"/>
                <w:szCs w:val="26"/>
              </w:rPr>
            </w:pPr>
            <w:r w:rsidRPr="002B7144">
              <w:rPr>
                <w:color w:val="222222"/>
                <w:sz w:val="26"/>
                <w:szCs w:val="26"/>
              </w:rPr>
              <w:t>- Nên ghi rõ hiệu lực ngày 01/01/2026 đến hết thời kỳ ổn định ngân sách (2030) để có căn cứ trung hạn.</w:t>
            </w:r>
          </w:p>
          <w:p w14:paraId="654467DF" w14:textId="0EEF30EC" w:rsidR="007B39E4" w:rsidRPr="002B7144" w:rsidRDefault="007B39E4" w:rsidP="00443E20">
            <w:pPr>
              <w:shd w:val="clear" w:color="auto" w:fill="FFFFFF"/>
              <w:spacing w:beforeAutospacing="1" w:afterAutospacing="1"/>
              <w:jc w:val="both"/>
              <w:rPr>
                <w:i/>
                <w:color w:val="222222"/>
                <w:sz w:val="26"/>
                <w:szCs w:val="26"/>
              </w:rPr>
            </w:pPr>
            <w:r w:rsidRPr="002B7144">
              <w:rPr>
                <w:color w:val="222222"/>
                <w:sz w:val="26"/>
                <w:szCs w:val="26"/>
              </w:rPr>
              <w:t xml:space="preserve">- Đề nghị bổ sung: </w:t>
            </w:r>
            <w:r w:rsidRPr="002B7144">
              <w:rPr>
                <w:i/>
                <w:color w:val="222222"/>
                <w:sz w:val="26"/>
                <w:szCs w:val="26"/>
              </w:rPr>
              <w:t>“</w:t>
            </w:r>
            <w:r w:rsidRPr="002B7144">
              <w:rPr>
                <w:bCs/>
                <w:i/>
                <w:color w:val="111111"/>
                <w:sz w:val="26"/>
                <w:szCs w:val="26"/>
              </w:rPr>
              <w:t>Trong quá trình thực hiện, nếu các quy định của Trung ương hoặc Quốc hội có điều chỉnh về tiền lương, tự chủ tài chính hoặc thu nhập tăng thêm, UBND thành phố trình HĐND điều chỉnh kịp thời để phù hợp quy định mới”</w:t>
            </w:r>
          </w:p>
          <w:p w14:paraId="4DCCD0C0" w14:textId="77777777" w:rsidR="007B39E4" w:rsidRPr="002B7144" w:rsidRDefault="007B39E4" w:rsidP="00443E20">
            <w:pPr>
              <w:jc w:val="both"/>
              <w:rPr>
                <w:sz w:val="26"/>
                <w:szCs w:val="26"/>
                <w:lang w:val="it-IT"/>
              </w:rPr>
            </w:pPr>
          </w:p>
        </w:tc>
        <w:tc>
          <w:tcPr>
            <w:tcW w:w="5262" w:type="dxa"/>
          </w:tcPr>
          <w:p w14:paraId="7AF454EA" w14:textId="77777777" w:rsidR="007B39E4" w:rsidRPr="002B7144" w:rsidRDefault="007B39E4" w:rsidP="00443E20">
            <w:pPr>
              <w:jc w:val="both"/>
              <w:rPr>
                <w:sz w:val="26"/>
                <w:szCs w:val="26"/>
                <w:lang w:val="it-IT"/>
              </w:rPr>
            </w:pPr>
            <w:r w:rsidRPr="002B7144">
              <w:rPr>
                <w:sz w:val="26"/>
                <w:szCs w:val="26"/>
                <w:lang w:val="it-IT"/>
              </w:rPr>
              <w:t>Không tiếp thu.</w:t>
            </w:r>
          </w:p>
          <w:p w14:paraId="50B1B78E" w14:textId="77777777" w:rsidR="007B39E4" w:rsidRPr="002B7144" w:rsidRDefault="007B39E4" w:rsidP="00443E20">
            <w:pPr>
              <w:jc w:val="both"/>
              <w:rPr>
                <w:sz w:val="26"/>
                <w:szCs w:val="26"/>
              </w:rPr>
            </w:pPr>
            <w:r w:rsidRPr="002B7144">
              <w:rPr>
                <w:sz w:val="26"/>
                <w:szCs w:val="26"/>
                <w:lang w:val="it-IT"/>
              </w:rPr>
              <w:t>- Theo ý kiến của Sở Tài chính nêu tại Điều 3 Mục I nêu trên: “</w:t>
            </w:r>
            <w:r w:rsidRPr="002B7144">
              <w:rPr>
                <w:sz w:val="26"/>
                <w:szCs w:val="26"/>
              </w:rPr>
              <w:t xml:space="preserve">Theo quy định của Luật NSNN 2025 có hiệu lực từ năm ngân sách 2026 thì không còn quy định thời kỳ ổn định ngân sách. Do vậy, Sở Tài chính đề nghị bỏ cụm từ </w:t>
            </w:r>
            <w:r w:rsidRPr="002B7144">
              <w:rPr>
                <w:i/>
                <w:sz w:val="26"/>
                <w:szCs w:val="26"/>
              </w:rPr>
              <w:t>"cho cả thời kỳ ổn định ngân sách"</w:t>
            </w:r>
            <w:r w:rsidRPr="002B7144">
              <w:rPr>
                <w:sz w:val="26"/>
                <w:szCs w:val="26"/>
              </w:rPr>
              <w:t xml:space="preserve"> tại khoản 1, Điều 3 và khoản 2, Điều 5 dự thảo Nghị quyết”.</w:t>
            </w:r>
          </w:p>
          <w:p w14:paraId="383EFDCB" w14:textId="5427CAD5" w:rsidR="007B39E4" w:rsidRPr="002B7144" w:rsidRDefault="007B39E4" w:rsidP="00443E20">
            <w:pPr>
              <w:jc w:val="both"/>
              <w:rPr>
                <w:sz w:val="26"/>
                <w:szCs w:val="26"/>
                <w:lang w:val="it-IT"/>
              </w:rPr>
            </w:pPr>
            <w:r w:rsidRPr="002B7144">
              <w:rPr>
                <w:sz w:val="26"/>
                <w:szCs w:val="26"/>
              </w:rPr>
              <w:t xml:space="preserve">- Việc quy định chi thu nhập tăng thêm cho CBCCVC theo quy định tại dự thảo Nghị quyết là chính sách đặc thù theo quy định của Nghị quyết số 136/2024/QH15; không phải quy định chung của Trung ương; đồng thời việc điều </w:t>
            </w:r>
            <w:r w:rsidRPr="002B7144">
              <w:rPr>
                <w:sz w:val="26"/>
                <w:szCs w:val="26"/>
              </w:rPr>
              <w:lastRenderedPageBreak/>
              <w:t>chỉnh mức hưởng thu nhập được thực hiện đình kỳ hàng năm và đã được quy định tại điểm c khoản 1 Điều 6 dự thảo Nghị quyết</w:t>
            </w:r>
            <w:r>
              <w:rPr>
                <w:sz w:val="26"/>
                <w:szCs w:val="26"/>
              </w:rPr>
              <w:t>.</w:t>
            </w:r>
          </w:p>
        </w:tc>
      </w:tr>
      <w:tr w:rsidR="007B39E4" w:rsidRPr="002B7144" w14:paraId="3DC1794B" w14:textId="77777777" w:rsidTr="00EA2EF1">
        <w:tc>
          <w:tcPr>
            <w:tcW w:w="564" w:type="dxa"/>
            <w:vMerge/>
          </w:tcPr>
          <w:p w14:paraId="2357E367" w14:textId="77777777" w:rsidR="007B39E4" w:rsidRPr="002B7144" w:rsidRDefault="007B39E4" w:rsidP="00443E20">
            <w:pPr>
              <w:rPr>
                <w:sz w:val="26"/>
                <w:szCs w:val="26"/>
                <w:lang w:val="it-IT"/>
              </w:rPr>
            </w:pPr>
          </w:p>
        </w:tc>
        <w:tc>
          <w:tcPr>
            <w:tcW w:w="1329" w:type="dxa"/>
            <w:vMerge/>
          </w:tcPr>
          <w:p w14:paraId="7DBBBDC8" w14:textId="77777777" w:rsidR="007B39E4" w:rsidRPr="002B7144" w:rsidRDefault="007B39E4" w:rsidP="00443E20">
            <w:pPr>
              <w:jc w:val="center"/>
              <w:rPr>
                <w:b/>
                <w:sz w:val="26"/>
                <w:szCs w:val="26"/>
                <w:lang w:val="it-IT"/>
              </w:rPr>
            </w:pPr>
          </w:p>
        </w:tc>
        <w:tc>
          <w:tcPr>
            <w:tcW w:w="2644" w:type="dxa"/>
          </w:tcPr>
          <w:p w14:paraId="266C99EB" w14:textId="3A239FED" w:rsidR="007B39E4" w:rsidRPr="002B7144" w:rsidRDefault="007B39E4" w:rsidP="00443E20">
            <w:pPr>
              <w:rPr>
                <w:sz w:val="26"/>
                <w:szCs w:val="26"/>
                <w:lang w:val="it-IT"/>
              </w:rPr>
            </w:pPr>
            <w:r>
              <w:rPr>
                <w:sz w:val="26"/>
                <w:szCs w:val="26"/>
                <w:lang w:val="it-IT"/>
              </w:rPr>
              <w:t>HĐND phường Sơn Trà</w:t>
            </w:r>
          </w:p>
        </w:tc>
        <w:tc>
          <w:tcPr>
            <w:tcW w:w="6095" w:type="dxa"/>
          </w:tcPr>
          <w:p w14:paraId="2F599461" w14:textId="16C0CB13" w:rsidR="007B39E4" w:rsidRPr="002B7144" w:rsidRDefault="007B39E4" w:rsidP="00443E20">
            <w:pPr>
              <w:shd w:val="clear" w:color="auto" w:fill="FFFFFF"/>
              <w:spacing w:beforeAutospacing="1" w:afterAutospacing="1"/>
              <w:jc w:val="both"/>
              <w:rPr>
                <w:color w:val="222222"/>
                <w:sz w:val="26"/>
                <w:szCs w:val="26"/>
              </w:rPr>
            </w:pPr>
            <w:r>
              <w:rPr>
                <w:color w:val="222222"/>
                <w:sz w:val="26"/>
                <w:szCs w:val="26"/>
              </w:rPr>
              <w:t>Đề nghị điều chỉnh thời gian Nghị quyết có hiệu lực thi hành từ ngày 01 tháng 7 năm 2025.</w:t>
            </w:r>
          </w:p>
        </w:tc>
        <w:tc>
          <w:tcPr>
            <w:tcW w:w="5262" w:type="dxa"/>
          </w:tcPr>
          <w:p w14:paraId="032B913F" w14:textId="77777777" w:rsidR="007B39E4" w:rsidRDefault="007B39E4" w:rsidP="00443E20">
            <w:pPr>
              <w:jc w:val="both"/>
              <w:rPr>
                <w:sz w:val="26"/>
                <w:szCs w:val="26"/>
                <w:lang w:val="it-IT"/>
              </w:rPr>
            </w:pPr>
            <w:r>
              <w:rPr>
                <w:sz w:val="26"/>
                <w:szCs w:val="26"/>
                <w:lang w:val="it-IT"/>
              </w:rPr>
              <w:t>Không tiếp thu.</w:t>
            </w:r>
          </w:p>
          <w:p w14:paraId="1A9E1612" w14:textId="6B22CA7A" w:rsidR="007B39E4" w:rsidRPr="00005327" w:rsidRDefault="007B39E4" w:rsidP="00443E20">
            <w:pPr>
              <w:jc w:val="both"/>
              <w:rPr>
                <w:sz w:val="26"/>
                <w:szCs w:val="26"/>
                <w:lang w:val="it-IT"/>
              </w:rPr>
            </w:pPr>
            <w:r>
              <w:rPr>
                <w:sz w:val="26"/>
                <w:szCs w:val="26"/>
                <w:lang w:val="it-IT"/>
              </w:rPr>
              <w:t xml:space="preserve">Đảm bảo theo quy định tại khoản 1 Điều 55 Luật Ban hành văn bản quy phạm pháp luật số 64/2025/QH15: </w:t>
            </w:r>
            <w:r w:rsidRPr="00005327">
              <w:rPr>
                <w:i/>
                <w:sz w:val="26"/>
                <w:szCs w:val="26"/>
                <w:lang w:val="it-IT"/>
              </w:rPr>
              <w:t>“Chỉ trong trường hợp thật cần thiết để bảo đảm lợi ích chung của xã hội, thực hiện các quyền, lợi ích của tổ chức, cá nhân được quy định trong luật, nghị quyết của Quốc hội thì văn bản quy phạm pháp luật của cơ quan trung ương, Hội đồng nhân dân, ủy ban nhân dân cấp tỉnh mới được quy định hiệu lực trở về trước”</w:t>
            </w:r>
            <w:r>
              <w:rPr>
                <w:i/>
                <w:sz w:val="26"/>
                <w:szCs w:val="26"/>
                <w:lang w:val="it-IT"/>
              </w:rPr>
              <w:t xml:space="preserve">; </w:t>
            </w:r>
            <w:r>
              <w:rPr>
                <w:sz w:val="26"/>
                <w:szCs w:val="26"/>
                <w:lang w:val="it-IT"/>
              </w:rPr>
              <w:t>đồng thời đảm bảo khả năng cân đối ngân sách của thành phố trong tình hình hiện nay.</w:t>
            </w:r>
          </w:p>
        </w:tc>
      </w:tr>
      <w:tr w:rsidR="00443E20" w:rsidRPr="002B7144" w14:paraId="447559F8" w14:textId="77777777" w:rsidTr="00EA2EF1">
        <w:tc>
          <w:tcPr>
            <w:tcW w:w="564" w:type="dxa"/>
            <w:vAlign w:val="center"/>
          </w:tcPr>
          <w:p w14:paraId="460B2F5A" w14:textId="698F7CF0" w:rsidR="00443E20" w:rsidRPr="002B7144" w:rsidRDefault="00443E20" w:rsidP="00443E20">
            <w:pPr>
              <w:rPr>
                <w:b/>
                <w:sz w:val="26"/>
                <w:szCs w:val="26"/>
                <w:lang w:val="it-IT"/>
              </w:rPr>
            </w:pPr>
            <w:r w:rsidRPr="002B7144">
              <w:rPr>
                <w:b/>
                <w:sz w:val="26"/>
                <w:szCs w:val="26"/>
                <w:lang w:val="it-IT"/>
              </w:rPr>
              <w:t>II</w:t>
            </w:r>
          </w:p>
        </w:tc>
        <w:tc>
          <w:tcPr>
            <w:tcW w:w="15330" w:type="dxa"/>
            <w:gridSpan w:val="4"/>
            <w:vAlign w:val="center"/>
          </w:tcPr>
          <w:p w14:paraId="7BDF66BD" w14:textId="2327C3DA" w:rsidR="00443E20" w:rsidRPr="002B7144" w:rsidRDefault="00443E20" w:rsidP="00443E20">
            <w:pPr>
              <w:rPr>
                <w:b/>
                <w:sz w:val="26"/>
                <w:szCs w:val="26"/>
                <w:lang w:val="it-IT"/>
              </w:rPr>
            </w:pPr>
            <w:r w:rsidRPr="002B7144">
              <w:rPr>
                <w:b/>
                <w:sz w:val="26"/>
                <w:szCs w:val="26"/>
                <w:lang w:val="it-IT"/>
              </w:rPr>
              <w:t xml:space="preserve">DỰ THẢO TỜ TRÌNH CỦA UBND THÀNH PHỐ </w:t>
            </w:r>
          </w:p>
        </w:tc>
      </w:tr>
      <w:tr w:rsidR="007B39E4" w:rsidRPr="002B7144" w14:paraId="4E997F90" w14:textId="77777777" w:rsidTr="00EA2EF1">
        <w:tc>
          <w:tcPr>
            <w:tcW w:w="564" w:type="dxa"/>
          </w:tcPr>
          <w:p w14:paraId="4AE290C9" w14:textId="667145D3" w:rsidR="00443E20" w:rsidRPr="002B7144" w:rsidRDefault="00443E20" w:rsidP="00443E20">
            <w:pPr>
              <w:rPr>
                <w:sz w:val="26"/>
                <w:szCs w:val="26"/>
                <w:lang w:val="it-IT"/>
              </w:rPr>
            </w:pPr>
            <w:r w:rsidRPr="002B7144">
              <w:rPr>
                <w:sz w:val="26"/>
                <w:szCs w:val="26"/>
                <w:lang w:val="it-IT"/>
              </w:rPr>
              <w:t>1</w:t>
            </w:r>
          </w:p>
        </w:tc>
        <w:tc>
          <w:tcPr>
            <w:tcW w:w="1329" w:type="dxa"/>
          </w:tcPr>
          <w:p w14:paraId="70D94928" w14:textId="70308463" w:rsidR="00443E20" w:rsidRPr="002B7144" w:rsidRDefault="00443E20" w:rsidP="00443E20">
            <w:pPr>
              <w:jc w:val="center"/>
              <w:rPr>
                <w:b/>
                <w:sz w:val="26"/>
                <w:szCs w:val="26"/>
                <w:lang w:val="it-IT"/>
              </w:rPr>
            </w:pPr>
            <w:r w:rsidRPr="002B7144">
              <w:rPr>
                <w:b/>
                <w:sz w:val="26"/>
                <w:szCs w:val="26"/>
                <w:lang w:val="it-IT"/>
              </w:rPr>
              <w:t>Khoản 3 Mục IV:  Nội dung cơ bản của dự thảo Nghị quyết</w:t>
            </w:r>
          </w:p>
        </w:tc>
        <w:tc>
          <w:tcPr>
            <w:tcW w:w="2644" w:type="dxa"/>
          </w:tcPr>
          <w:p w14:paraId="5AD87113" w14:textId="3A09B518" w:rsidR="00443E20" w:rsidRPr="002B7144" w:rsidRDefault="00443E20" w:rsidP="00443E20">
            <w:pPr>
              <w:jc w:val="center"/>
              <w:rPr>
                <w:sz w:val="26"/>
                <w:szCs w:val="26"/>
                <w:lang w:val="it-IT"/>
              </w:rPr>
            </w:pPr>
            <w:r w:rsidRPr="002B7144">
              <w:rPr>
                <w:sz w:val="26"/>
                <w:szCs w:val="26"/>
                <w:lang w:val="it-IT"/>
              </w:rPr>
              <w:t>Đảng ủy xã Tam Hải</w:t>
            </w:r>
          </w:p>
        </w:tc>
        <w:tc>
          <w:tcPr>
            <w:tcW w:w="6095" w:type="dxa"/>
          </w:tcPr>
          <w:p w14:paraId="05EE9DCB" w14:textId="77777777" w:rsidR="00443E20" w:rsidRPr="002B7144" w:rsidRDefault="00443E20" w:rsidP="00443E20">
            <w:pPr>
              <w:jc w:val="both"/>
              <w:rPr>
                <w:sz w:val="26"/>
                <w:szCs w:val="26"/>
              </w:rPr>
            </w:pPr>
            <w:r w:rsidRPr="002B7144">
              <w:rPr>
                <w:sz w:val="26"/>
                <w:szCs w:val="26"/>
              </w:rPr>
              <w:t xml:space="preserve">- Tại dấu cộng thứ 3 của gạch đầu dòng thứ 3, nội dung a, phần 3, mục IV: “Chi thu nhập tăng thêm trên cơ sở hệ số tăng thu nhập và mức lương cơ bản của cán bộ, công chức, viên chức; mức hưởng tối thiểu không thấp hơn 1.500.000 đồng/người/tháng.” Góp ý bổ sung: </w:t>
            </w:r>
            <w:r w:rsidRPr="002B7144">
              <w:rPr>
                <w:i/>
                <w:sz w:val="26"/>
                <w:szCs w:val="26"/>
              </w:rPr>
              <w:t xml:space="preserve">“Chi thu nhập tăng thêm trên cơ sở hệ số tăng thu nhập và mức lương cơ bản của cán bộ, công chức, viên chức; mức hưởng tối thiểu không thấp hơn 1.500.000 đồng/người/tháng. </w:t>
            </w:r>
            <w:r w:rsidRPr="002B7144">
              <w:rPr>
                <w:b/>
                <w:i/>
                <w:sz w:val="26"/>
                <w:szCs w:val="26"/>
              </w:rPr>
              <w:t>Mức này được điều chỉnh khi có thay đổi tiền lương cơ sở hoặc theo khả năng cân đối ngân sách”</w:t>
            </w:r>
            <w:r w:rsidRPr="002B7144">
              <w:rPr>
                <w:sz w:val="26"/>
                <w:szCs w:val="26"/>
              </w:rPr>
              <w:t>.</w:t>
            </w:r>
          </w:p>
          <w:p w14:paraId="3C76D552" w14:textId="65F51334" w:rsidR="00443E20" w:rsidRPr="002B7144" w:rsidRDefault="00443E20" w:rsidP="00443E20">
            <w:pPr>
              <w:jc w:val="both"/>
              <w:rPr>
                <w:sz w:val="26"/>
                <w:szCs w:val="26"/>
              </w:rPr>
            </w:pPr>
            <w:r w:rsidRPr="002B7144">
              <w:rPr>
                <w:sz w:val="26"/>
                <w:szCs w:val="26"/>
              </w:rPr>
              <w:lastRenderedPageBreak/>
              <w:t xml:space="preserve">- Góp ý bổ sung thêm nội dung a, phần 3, mục IV: </w:t>
            </w:r>
            <w:r w:rsidRPr="002B7144">
              <w:rPr>
                <w:b/>
                <w:i/>
                <w:sz w:val="26"/>
                <w:szCs w:val="26"/>
              </w:rPr>
              <w:t>“Việc chi trả thu nhập tăng thêm phải công khai, minh bạch, được kiểm tra, giám sát định kỳ”.</w:t>
            </w:r>
          </w:p>
        </w:tc>
        <w:tc>
          <w:tcPr>
            <w:tcW w:w="5262" w:type="dxa"/>
          </w:tcPr>
          <w:p w14:paraId="35E28873" w14:textId="05743171" w:rsidR="00443E20" w:rsidRPr="002B7144" w:rsidRDefault="00443E20" w:rsidP="00443E20">
            <w:pPr>
              <w:jc w:val="both"/>
              <w:rPr>
                <w:sz w:val="26"/>
                <w:szCs w:val="26"/>
                <w:lang w:val="it-IT"/>
              </w:rPr>
            </w:pPr>
            <w:r w:rsidRPr="002B7144">
              <w:rPr>
                <w:sz w:val="26"/>
                <w:szCs w:val="26"/>
                <w:lang w:val="it-IT"/>
              </w:rPr>
              <w:lastRenderedPageBreak/>
              <w:t>Đã tiếp thu, giải trình</w:t>
            </w:r>
            <w:r w:rsidR="00067D82">
              <w:rPr>
                <w:sz w:val="26"/>
                <w:szCs w:val="26"/>
                <w:lang w:val="it-IT"/>
              </w:rPr>
              <w:t xml:space="preserve"> ý kiến của Đảng ủy xã Tam Hải</w:t>
            </w:r>
            <w:r w:rsidRPr="002B7144">
              <w:rPr>
                <w:sz w:val="26"/>
                <w:szCs w:val="26"/>
                <w:lang w:val="it-IT"/>
              </w:rPr>
              <w:t xml:space="preserve"> nêu tại Điều 3 dự thảo Nghị quyết nêu trên.</w:t>
            </w:r>
          </w:p>
        </w:tc>
      </w:tr>
      <w:tr w:rsidR="007B39E4" w:rsidRPr="002B7144" w14:paraId="7BEEB36E" w14:textId="77777777" w:rsidTr="00EA2EF1">
        <w:tc>
          <w:tcPr>
            <w:tcW w:w="564" w:type="dxa"/>
            <w:vMerge w:val="restart"/>
          </w:tcPr>
          <w:p w14:paraId="3B87D009" w14:textId="6F61CE8B" w:rsidR="005D3173" w:rsidRPr="002B7144" w:rsidRDefault="007B39E4" w:rsidP="00443E20">
            <w:pPr>
              <w:rPr>
                <w:sz w:val="26"/>
                <w:szCs w:val="26"/>
                <w:lang w:val="it-IT"/>
              </w:rPr>
            </w:pPr>
            <w:r>
              <w:rPr>
                <w:sz w:val="26"/>
                <w:szCs w:val="26"/>
                <w:lang w:val="it-IT"/>
              </w:rPr>
              <w:t>2</w:t>
            </w:r>
          </w:p>
        </w:tc>
        <w:tc>
          <w:tcPr>
            <w:tcW w:w="1329" w:type="dxa"/>
            <w:vMerge w:val="restart"/>
          </w:tcPr>
          <w:p w14:paraId="6444B9BE" w14:textId="7525D83B" w:rsidR="005D3173" w:rsidRPr="002B7144" w:rsidRDefault="005D3173" w:rsidP="00443E20">
            <w:pPr>
              <w:jc w:val="center"/>
              <w:rPr>
                <w:b/>
                <w:sz w:val="26"/>
                <w:szCs w:val="26"/>
                <w:lang w:val="it-IT"/>
              </w:rPr>
            </w:pPr>
            <w:r>
              <w:rPr>
                <w:b/>
                <w:sz w:val="26"/>
                <w:szCs w:val="26"/>
                <w:lang w:val="it-IT"/>
              </w:rPr>
              <w:t>Một số nội dung liên quan</w:t>
            </w:r>
          </w:p>
        </w:tc>
        <w:tc>
          <w:tcPr>
            <w:tcW w:w="2644" w:type="dxa"/>
            <w:vMerge w:val="restart"/>
          </w:tcPr>
          <w:p w14:paraId="3B968B03" w14:textId="57A93FCF" w:rsidR="005D3173" w:rsidRPr="002B7144" w:rsidRDefault="005D3173" w:rsidP="00443E20">
            <w:pPr>
              <w:jc w:val="center"/>
              <w:rPr>
                <w:sz w:val="26"/>
                <w:szCs w:val="26"/>
                <w:lang w:val="it-IT"/>
              </w:rPr>
            </w:pPr>
            <w:r w:rsidRPr="002B7144">
              <w:rPr>
                <w:sz w:val="26"/>
                <w:szCs w:val="26"/>
                <w:lang w:val="it-IT"/>
              </w:rPr>
              <w:t>Sở Tài chính</w:t>
            </w:r>
          </w:p>
        </w:tc>
        <w:tc>
          <w:tcPr>
            <w:tcW w:w="6095" w:type="dxa"/>
          </w:tcPr>
          <w:p w14:paraId="46605DC6" w14:textId="77777777" w:rsidR="005D3173" w:rsidRPr="002B7144" w:rsidRDefault="005D3173" w:rsidP="00443E20">
            <w:pPr>
              <w:jc w:val="both"/>
              <w:rPr>
                <w:sz w:val="26"/>
                <w:szCs w:val="26"/>
              </w:rPr>
            </w:pPr>
            <w:r w:rsidRPr="002B7144">
              <w:rPr>
                <w:sz w:val="26"/>
                <w:szCs w:val="26"/>
              </w:rPr>
              <w:t xml:space="preserve">Trên cơ sở số liệu về tổng quỹ tiền lương, số lượng cán bộ, công chức, viên chức do các cơ quan, đơn vị báo cáo cho Sở Nội vụ hiện có trên địa bàn thành phố, Sở Tài chính đề nghị Sở Nội vụ dự kiến nhu cầu kinh phí báo cáo tại dự thảo Tờ trình của UBND thành phố để cấp thẩm quyền có thông tin xem xét, quyết định. </w:t>
            </w:r>
          </w:p>
          <w:p w14:paraId="195FB587" w14:textId="79FA5D4D" w:rsidR="005D3173" w:rsidRPr="002B7144" w:rsidRDefault="005D3173" w:rsidP="00443E20">
            <w:pPr>
              <w:jc w:val="both"/>
              <w:rPr>
                <w:sz w:val="26"/>
                <w:szCs w:val="26"/>
              </w:rPr>
            </w:pPr>
            <w:r w:rsidRPr="002B7144">
              <w:rPr>
                <w:sz w:val="26"/>
                <w:szCs w:val="26"/>
              </w:rPr>
              <w:t>Ngoài ra, kính đề nghị Sở Nội vụ cân nhắc thêm một số chính sách đã ban hành của các địa phương (Thành phố Hồ Chí Minh, Thành phố Hà Nội, Hải Phòng,…) để rà soát đề nghị phương thức thực hiện phù hợp.</w:t>
            </w:r>
          </w:p>
        </w:tc>
        <w:tc>
          <w:tcPr>
            <w:tcW w:w="5262" w:type="dxa"/>
            <w:vMerge w:val="restart"/>
          </w:tcPr>
          <w:p w14:paraId="5AF00F24" w14:textId="77777777" w:rsidR="005D3173" w:rsidRPr="002B7144" w:rsidRDefault="005D3173" w:rsidP="00443E20">
            <w:pPr>
              <w:jc w:val="both"/>
              <w:rPr>
                <w:sz w:val="26"/>
                <w:szCs w:val="26"/>
                <w:lang w:val="it-IT"/>
              </w:rPr>
            </w:pPr>
          </w:p>
          <w:p w14:paraId="07C3C1CE" w14:textId="11A066D1" w:rsidR="005D3173" w:rsidRPr="002B7144" w:rsidRDefault="005D3173" w:rsidP="00443E20">
            <w:pPr>
              <w:jc w:val="both"/>
              <w:rPr>
                <w:sz w:val="26"/>
                <w:szCs w:val="26"/>
                <w:lang w:val="it-IT"/>
              </w:rPr>
            </w:pPr>
            <w:r w:rsidRPr="002B7144">
              <w:rPr>
                <w:sz w:val="26"/>
                <w:szCs w:val="26"/>
                <w:lang w:val="it-IT"/>
              </w:rPr>
              <w:t>Tiếp thu, nghiên cứu điều chỉnh, bổ sung</w:t>
            </w:r>
            <w:r>
              <w:rPr>
                <w:sz w:val="26"/>
                <w:szCs w:val="26"/>
                <w:lang w:val="it-IT"/>
              </w:rPr>
              <w:t xml:space="preserve"> dự kiến nguồn kinh phí</w:t>
            </w:r>
            <w:r w:rsidRPr="002B7144">
              <w:rPr>
                <w:sz w:val="26"/>
                <w:szCs w:val="26"/>
                <w:lang w:val="it-IT"/>
              </w:rPr>
              <w:t xml:space="preserve"> tại dự thảo Tờ trình của UBND thành phố</w:t>
            </w:r>
          </w:p>
        </w:tc>
      </w:tr>
      <w:tr w:rsidR="007B39E4" w:rsidRPr="002B7144" w14:paraId="4C9EDBE2" w14:textId="77777777" w:rsidTr="00EA2EF1">
        <w:tc>
          <w:tcPr>
            <w:tcW w:w="564" w:type="dxa"/>
            <w:vMerge/>
          </w:tcPr>
          <w:p w14:paraId="3578A509" w14:textId="77777777" w:rsidR="005D3173" w:rsidRPr="002B7144" w:rsidRDefault="005D3173" w:rsidP="00443E20">
            <w:pPr>
              <w:rPr>
                <w:sz w:val="26"/>
                <w:szCs w:val="26"/>
                <w:lang w:val="it-IT"/>
              </w:rPr>
            </w:pPr>
          </w:p>
        </w:tc>
        <w:tc>
          <w:tcPr>
            <w:tcW w:w="1329" w:type="dxa"/>
            <w:vMerge/>
          </w:tcPr>
          <w:p w14:paraId="70601BDD" w14:textId="77777777" w:rsidR="005D3173" w:rsidRPr="002B7144" w:rsidRDefault="005D3173" w:rsidP="00443E20">
            <w:pPr>
              <w:jc w:val="center"/>
              <w:rPr>
                <w:b/>
                <w:sz w:val="26"/>
                <w:szCs w:val="26"/>
                <w:lang w:val="it-IT"/>
              </w:rPr>
            </w:pPr>
          </w:p>
        </w:tc>
        <w:tc>
          <w:tcPr>
            <w:tcW w:w="2644" w:type="dxa"/>
            <w:vMerge/>
          </w:tcPr>
          <w:p w14:paraId="3219F189" w14:textId="77777777" w:rsidR="005D3173" w:rsidRPr="002B7144" w:rsidRDefault="005D3173" w:rsidP="00443E20">
            <w:pPr>
              <w:jc w:val="center"/>
              <w:rPr>
                <w:sz w:val="26"/>
                <w:szCs w:val="26"/>
                <w:lang w:val="it-IT"/>
              </w:rPr>
            </w:pPr>
          </w:p>
        </w:tc>
        <w:tc>
          <w:tcPr>
            <w:tcW w:w="6095" w:type="dxa"/>
          </w:tcPr>
          <w:p w14:paraId="2853DF2D" w14:textId="52549ED4" w:rsidR="005D3173" w:rsidRPr="002B7144" w:rsidRDefault="005D3173" w:rsidP="00067D82">
            <w:pPr>
              <w:jc w:val="both"/>
              <w:rPr>
                <w:sz w:val="26"/>
                <w:szCs w:val="26"/>
              </w:rPr>
            </w:pPr>
            <w:r w:rsidRPr="002B7144">
              <w:rPr>
                <w:sz w:val="26"/>
                <w:szCs w:val="26"/>
              </w:rPr>
              <w:t>Trên cơ sở các nội dung đề nghị sửa đổi, bổ sung nêu trên, kính đề nghị Sở Nội vụ - cơ quan chủ trì soạn thảo rà soát, điều chỉnh các nội dung tương ứng tại dự thảo Tờ trình của UBND thành phố trình HĐND thành phố để thống nhất nội dung hồ sơ trình Nghị quyết theo quy định.</w:t>
            </w:r>
          </w:p>
        </w:tc>
        <w:tc>
          <w:tcPr>
            <w:tcW w:w="5262" w:type="dxa"/>
            <w:vMerge/>
          </w:tcPr>
          <w:p w14:paraId="34A582FC" w14:textId="0274F268" w:rsidR="005D3173" w:rsidRPr="002B7144" w:rsidRDefault="005D3173" w:rsidP="00443E20">
            <w:pPr>
              <w:rPr>
                <w:sz w:val="26"/>
                <w:szCs w:val="26"/>
                <w:lang w:val="it-IT"/>
              </w:rPr>
            </w:pPr>
          </w:p>
        </w:tc>
      </w:tr>
      <w:tr w:rsidR="007B39E4" w:rsidRPr="002B7144" w14:paraId="40777FFB" w14:textId="77777777" w:rsidTr="00EA2EF1">
        <w:tc>
          <w:tcPr>
            <w:tcW w:w="564" w:type="dxa"/>
          </w:tcPr>
          <w:p w14:paraId="35462338" w14:textId="77777777" w:rsidR="005D3173" w:rsidRPr="002B7144" w:rsidRDefault="005D3173" w:rsidP="00443E20">
            <w:pPr>
              <w:rPr>
                <w:sz w:val="26"/>
                <w:szCs w:val="26"/>
                <w:lang w:val="it-IT"/>
              </w:rPr>
            </w:pPr>
          </w:p>
        </w:tc>
        <w:tc>
          <w:tcPr>
            <w:tcW w:w="1329" w:type="dxa"/>
            <w:vMerge/>
          </w:tcPr>
          <w:p w14:paraId="5EC1FE19" w14:textId="77777777" w:rsidR="005D3173" w:rsidRPr="002B7144" w:rsidRDefault="005D3173" w:rsidP="00443E20">
            <w:pPr>
              <w:jc w:val="center"/>
              <w:rPr>
                <w:b/>
                <w:sz w:val="26"/>
                <w:szCs w:val="26"/>
                <w:lang w:val="it-IT"/>
              </w:rPr>
            </w:pPr>
          </w:p>
        </w:tc>
        <w:tc>
          <w:tcPr>
            <w:tcW w:w="2644" w:type="dxa"/>
          </w:tcPr>
          <w:p w14:paraId="533DEE5B" w14:textId="74EA654A" w:rsidR="005D3173" w:rsidRPr="002B7144" w:rsidRDefault="005D3173" w:rsidP="00443E20">
            <w:pPr>
              <w:jc w:val="center"/>
              <w:rPr>
                <w:sz w:val="26"/>
                <w:szCs w:val="26"/>
                <w:lang w:val="it-IT"/>
              </w:rPr>
            </w:pPr>
            <w:r>
              <w:rPr>
                <w:sz w:val="26"/>
                <w:szCs w:val="26"/>
                <w:lang w:val="it-IT"/>
              </w:rPr>
              <w:t>Hội Luật gia thành phố</w:t>
            </w:r>
          </w:p>
        </w:tc>
        <w:tc>
          <w:tcPr>
            <w:tcW w:w="6095" w:type="dxa"/>
          </w:tcPr>
          <w:p w14:paraId="63474A48" w14:textId="77777777" w:rsidR="005D3173" w:rsidRDefault="005D3173" w:rsidP="005D3173">
            <w:pPr>
              <w:jc w:val="both"/>
              <w:rPr>
                <w:sz w:val="26"/>
                <w:szCs w:val="26"/>
              </w:rPr>
            </w:pPr>
            <w:r>
              <w:rPr>
                <w:sz w:val="26"/>
                <w:szCs w:val="26"/>
              </w:rPr>
              <w:t>- Nên có đánh gái tác động tài chính - ngân sách cụ thể (ước tính tổng quỹ chi, số người hưởng, tỷ lệ chi/nguồn thu) để HĐND thành phố có căn cứ xem xét toàn diện khi thông qua Nghị quyết</w:t>
            </w:r>
          </w:p>
          <w:p w14:paraId="09EDFAC5" w14:textId="77777777" w:rsidR="005D3173" w:rsidRPr="002B7144" w:rsidRDefault="005D3173" w:rsidP="00067D82">
            <w:pPr>
              <w:jc w:val="both"/>
              <w:rPr>
                <w:sz w:val="26"/>
                <w:szCs w:val="26"/>
              </w:rPr>
            </w:pPr>
          </w:p>
        </w:tc>
        <w:tc>
          <w:tcPr>
            <w:tcW w:w="5262" w:type="dxa"/>
            <w:vMerge/>
          </w:tcPr>
          <w:p w14:paraId="09BA05A7" w14:textId="77777777" w:rsidR="005D3173" w:rsidRPr="002B7144" w:rsidRDefault="005D3173" w:rsidP="00443E20">
            <w:pPr>
              <w:rPr>
                <w:sz w:val="26"/>
                <w:szCs w:val="26"/>
                <w:lang w:val="it-IT"/>
              </w:rPr>
            </w:pPr>
          </w:p>
        </w:tc>
      </w:tr>
      <w:tr w:rsidR="00443E20" w:rsidRPr="002B7144" w14:paraId="602C78AA" w14:textId="77777777" w:rsidTr="00EA2EF1">
        <w:tc>
          <w:tcPr>
            <w:tcW w:w="564" w:type="dxa"/>
            <w:vAlign w:val="center"/>
          </w:tcPr>
          <w:p w14:paraId="38A7644F" w14:textId="0F9660DD" w:rsidR="00443E20" w:rsidRPr="002B7144" w:rsidRDefault="00443E20" w:rsidP="00443E20">
            <w:pPr>
              <w:rPr>
                <w:b/>
                <w:sz w:val="26"/>
                <w:szCs w:val="26"/>
                <w:lang w:val="it-IT"/>
              </w:rPr>
            </w:pPr>
            <w:r w:rsidRPr="002B7144">
              <w:rPr>
                <w:b/>
                <w:sz w:val="26"/>
                <w:szCs w:val="26"/>
                <w:lang w:val="it-IT"/>
              </w:rPr>
              <w:t>III</w:t>
            </w:r>
          </w:p>
        </w:tc>
        <w:tc>
          <w:tcPr>
            <w:tcW w:w="15330" w:type="dxa"/>
            <w:gridSpan w:val="4"/>
            <w:vAlign w:val="center"/>
          </w:tcPr>
          <w:p w14:paraId="4687BB62" w14:textId="0225D37D" w:rsidR="00443E20" w:rsidRPr="002B7144" w:rsidRDefault="00443E20" w:rsidP="00443E20">
            <w:pPr>
              <w:rPr>
                <w:b/>
                <w:sz w:val="26"/>
                <w:szCs w:val="26"/>
                <w:lang w:val="it-IT"/>
              </w:rPr>
            </w:pPr>
            <w:r w:rsidRPr="002B7144">
              <w:rPr>
                <w:b/>
                <w:sz w:val="26"/>
                <w:szCs w:val="26"/>
                <w:lang w:val="it-IT"/>
              </w:rPr>
              <w:t>DỰ THẢO BẢN THUYẾT MINH DỰ THẢO NGHỊ QUYẾT</w:t>
            </w:r>
          </w:p>
        </w:tc>
      </w:tr>
      <w:tr w:rsidR="007B39E4" w:rsidRPr="002B7144" w14:paraId="60292E8E" w14:textId="77777777" w:rsidTr="00EA2EF1">
        <w:tc>
          <w:tcPr>
            <w:tcW w:w="564" w:type="dxa"/>
          </w:tcPr>
          <w:p w14:paraId="15533A37" w14:textId="3A8B728F" w:rsidR="00443E20" w:rsidRPr="002B7144" w:rsidRDefault="00443E20" w:rsidP="00443E20">
            <w:pPr>
              <w:rPr>
                <w:sz w:val="26"/>
                <w:szCs w:val="26"/>
                <w:lang w:val="it-IT"/>
              </w:rPr>
            </w:pPr>
            <w:r w:rsidRPr="002B7144">
              <w:rPr>
                <w:sz w:val="26"/>
                <w:szCs w:val="26"/>
                <w:lang w:val="it-IT"/>
              </w:rPr>
              <w:t>1</w:t>
            </w:r>
          </w:p>
        </w:tc>
        <w:tc>
          <w:tcPr>
            <w:tcW w:w="1329" w:type="dxa"/>
          </w:tcPr>
          <w:p w14:paraId="34ECFF43" w14:textId="12B6A641" w:rsidR="00443E20" w:rsidRPr="002B7144" w:rsidRDefault="00443E20" w:rsidP="00443E20">
            <w:pPr>
              <w:jc w:val="center"/>
              <w:rPr>
                <w:sz w:val="26"/>
                <w:szCs w:val="26"/>
                <w:lang w:val="it-IT"/>
              </w:rPr>
            </w:pPr>
            <w:r w:rsidRPr="002B7144">
              <w:rPr>
                <w:b/>
                <w:sz w:val="26"/>
                <w:szCs w:val="26"/>
                <w:lang w:val="it-IT"/>
              </w:rPr>
              <w:t xml:space="preserve">Điều 3. Nguyên tắc chi </w:t>
            </w:r>
            <w:r w:rsidRPr="002B7144">
              <w:rPr>
                <w:b/>
                <w:sz w:val="26"/>
                <w:szCs w:val="26"/>
                <w:lang w:val="it-IT"/>
              </w:rPr>
              <w:lastRenderedPageBreak/>
              <w:t>thu nhập tăng thêm</w:t>
            </w:r>
          </w:p>
        </w:tc>
        <w:tc>
          <w:tcPr>
            <w:tcW w:w="2644" w:type="dxa"/>
          </w:tcPr>
          <w:p w14:paraId="0309786C" w14:textId="17CC3767" w:rsidR="00443E20" w:rsidRPr="002B7144" w:rsidRDefault="00443E20" w:rsidP="00443E20">
            <w:pPr>
              <w:jc w:val="center"/>
              <w:rPr>
                <w:sz w:val="26"/>
                <w:szCs w:val="26"/>
                <w:lang w:val="it-IT"/>
              </w:rPr>
            </w:pPr>
            <w:r w:rsidRPr="002B7144">
              <w:rPr>
                <w:sz w:val="26"/>
                <w:szCs w:val="26"/>
                <w:lang w:val="it-IT"/>
              </w:rPr>
              <w:lastRenderedPageBreak/>
              <w:t>Đảng ủy xã Trà Tân</w:t>
            </w:r>
          </w:p>
        </w:tc>
        <w:tc>
          <w:tcPr>
            <w:tcW w:w="6095" w:type="dxa"/>
          </w:tcPr>
          <w:p w14:paraId="3B7E0391" w14:textId="77777777" w:rsidR="00443E20" w:rsidRPr="002B7144" w:rsidRDefault="00443E20" w:rsidP="00443E20">
            <w:pPr>
              <w:jc w:val="both"/>
              <w:rPr>
                <w:sz w:val="26"/>
                <w:szCs w:val="26"/>
              </w:rPr>
            </w:pPr>
            <w:r w:rsidRPr="002B7144">
              <w:rPr>
                <w:sz w:val="26"/>
                <w:szCs w:val="26"/>
              </w:rPr>
              <w:t xml:space="preserve">Tại dòng thứ 8 (trang 4), từ trên xuống bản thuyết minh ghi: “Việc quy định mức hưởng tối thiểu không thấp hơn 1.500.000 đồng/người/tháng được đề xuất trên cơ </w:t>
            </w:r>
            <w:r w:rsidRPr="002B7144">
              <w:rPr>
                <w:sz w:val="26"/>
                <w:szCs w:val="26"/>
              </w:rPr>
              <w:lastRenderedPageBreak/>
              <w:t>sở xem xét tính tương quan dự kiến mức hưởng của cán bộ, công chức, viên chức loại B, loại A0 và loại A1. Cụ thể, dự kiến hệ số thu nhập của cán bộ, công chức, viên chức được xếp loại Hoàn thành tốt nhiệm vụ là 0,3; mức lương cơ sở hiện nay là 2.340.000 đồng thì: - Công chức, viên chức loại B (Nhân viên) đang hưởng lương bậc 1, được hưởng mức thu nhập tăng thêm: 1,86 x 2.340.000đ x 0,3 = 1.305.720đ- Công chức, viên chức loại A0 (Cán sự và tương đương) đang hưởng lương bậc 1, được hưởng mức thu nhập tăng thêm: 2,10 x 2.340.000đ x 0,3 = 1.474.000đ - Công chức, viên chức loại A1 (Chuyên viên và tương đương) đang hưởng lương bậc 1, được hưởng mức thu nhập tăng thêm: 2,34 x 2.340.000đ x 0,3 = 1.643.000đ. Như vậy, mức thu nhập tăng thêm của công chức, viên chức loại B và A0 dưới mức tối thiểu trên là chưa phù hợp.</w:t>
            </w:r>
          </w:p>
          <w:p w14:paraId="516E7208" w14:textId="77777777" w:rsidR="00443E20" w:rsidRPr="002B7144" w:rsidRDefault="00443E20" w:rsidP="00443E20">
            <w:pPr>
              <w:jc w:val="both"/>
              <w:rPr>
                <w:sz w:val="26"/>
                <w:szCs w:val="26"/>
              </w:rPr>
            </w:pPr>
            <w:r w:rsidRPr="002B7144">
              <w:rPr>
                <w:sz w:val="26"/>
                <w:szCs w:val="26"/>
              </w:rPr>
              <w:t>Đề nghị phần thuyết mình nên lấy ví dụ cụ thể để dễ hiểu hơn, vì có nhiều cách hiểu khác nhau là đều lấy bậc 1 của bậc lương hiện hưởng hay lấy bậc hiện hưởng của CBCCVC đó.</w:t>
            </w:r>
          </w:p>
          <w:p w14:paraId="1D5D7ADD" w14:textId="63714914" w:rsidR="00443E20" w:rsidRPr="002B7144" w:rsidRDefault="00443E20" w:rsidP="00443E20">
            <w:pPr>
              <w:jc w:val="both"/>
              <w:rPr>
                <w:sz w:val="26"/>
                <w:szCs w:val="26"/>
                <w:lang w:val="it-IT"/>
              </w:rPr>
            </w:pPr>
            <w:r w:rsidRPr="002B7144">
              <w:rPr>
                <w:sz w:val="26"/>
                <w:szCs w:val="26"/>
              </w:rPr>
              <w:t>Phần thuyết minh chưa nêu CBCCVC đang hưởng ngạch chuyên viên chính, chuyên viên cao cấp và tương đương; như vậy, CBCCVC đang hưởng ngạch chuyên viên chính, chuyên viên cao cấp và tương đương có được hưởng thu nhập tăng thêm không.</w:t>
            </w:r>
          </w:p>
        </w:tc>
        <w:tc>
          <w:tcPr>
            <w:tcW w:w="5262" w:type="dxa"/>
          </w:tcPr>
          <w:p w14:paraId="001FDD40" w14:textId="143C8C87" w:rsidR="00443E20" w:rsidRPr="002B7144" w:rsidRDefault="00443E20" w:rsidP="00443E20">
            <w:pPr>
              <w:jc w:val="both"/>
              <w:rPr>
                <w:sz w:val="26"/>
                <w:szCs w:val="26"/>
                <w:lang w:val="it-IT"/>
              </w:rPr>
            </w:pPr>
            <w:r w:rsidRPr="002B7144">
              <w:rPr>
                <w:sz w:val="26"/>
                <w:szCs w:val="26"/>
                <w:lang w:val="it-IT"/>
              </w:rPr>
              <w:lastRenderedPageBreak/>
              <w:t>Không tiếp thu.</w:t>
            </w:r>
          </w:p>
          <w:p w14:paraId="17ADC165" w14:textId="6ABA1761" w:rsidR="00443E20" w:rsidRPr="002B7144" w:rsidRDefault="00443E20" w:rsidP="00443E20">
            <w:pPr>
              <w:jc w:val="both"/>
              <w:rPr>
                <w:sz w:val="26"/>
                <w:szCs w:val="26"/>
                <w:lang w:val="it-IT"/>
              </w:rPr>
            </w:pPr>
            <w:r w:rsidRPr="002B7144">
              <w:rPr>
                <w:sz w:val="26"/>
                <w:szCs w:val="26"/>
                <w:lang w:val="it-IT"/>
              </w:rPr>
              <w:t xml:space="preserve">Nội dung thuyết minh nêu tại khoản này nhằm mục đích làm rõ cơ sở quy định mức hưởng tối </w:t>
            </w:r>
            <w:r w:rsidRPr="002B7144">
              <w:rPr>
                <w:sz w:val="26"/>
                <w:szCs w:val="26"/>
                <w:lang w:val="it-IT"/>
              </w:rPr>
              <w:lastRenderedPageBreak/>
              <w:t>tiểu là 1.500.000 đồng/người/tháng; không phải quy định mức hệ số lương bậc 1 để tính thu nhập tăng thêm (trong trường hợp thực tế kết quả tính lương cơ bản và hệ số tăng thu nhập thấp hơn 1.500.000 đồng/người/tháng thì CBCCVC được hưởng mức 1.500.000 đồng/người/tháng).</w:t>
            </w:r>
          </w:p>
          <w:p w14:paraId="2B6F8587" w14:textId="77777777" w:rsidR="00443E20" w:rsidRDefault="00443E20" w:rsidP="00443E20">
            <w:pPr>
              <w:jc w:val="both"/>
              <w:rPr>
                <w:sz w:val="26"/>
                <w:szCs w:val="26"/>
                <w:lang w:val="it-IT"/>
              </w:rPr>
            </w:pPr>
            <w:r w:rsidRPr="002B7144">
              <w:rPr>
                <w:sz w:val="26"/>
                <w:szCs w:val="26"/>
                <w:lang w:val="it-IT"/>
              </w:rPr>
              <w:t xml:space="preserve">Việc chi thu nhập tăng thêm cho CBCCVC được thực hiện theo các nguyên tắc đã được nêu tại dự thảo Nghị quyết. </w:t>
            </w:r>
          </w:p>
          <w:p w14:paraId="263F2989" w14:textId="4E5B83EB" w:rsidR="00EB22B9" w:rsidRPr="002B7144" w:rsidRDefault="00EB22B9" w:rsidP="00443E20">
            <w:pPr>
              <w:jc w:val="both"/>
              <w:rPr>
                <w:sz w:val="26"/>
                <w:szCs w:val="26"/>
                <w:lang w:val="it-IT"/>
              </w:rPr>
            </w:pPr>
            <w:r>
              <w:rPr>
                <w:sz w:val="26"/>
                <w:szCs w:val="26"/>
                <w:lang w:val="it-IT"/>
              </w:rPr>
              <w:t>Đối tượng áp dụng đã được nêu tại Điều 2 dự thảo Nghị quyết (không phân biệt CBCCVC đang hưởng lương ngạch nào).</w:t>
            </w:r>
          </w:p>
        </w:tc>
      </w:tr>
      <w:tr w:rsidR="00443E20" w:rsidRPr="002B7144" w14:paraId="12D784E9" w14:textId="77777777" w:rsidTr="00EA2EF1">
        <w:tc>
          <w:tcPr>
            <w:tcW w:w="564" w:type="dxa"/>
          </w:tcPr>
          <w:p w14:paraId="7597B5E6" w14:textId="7BF25D3C" w:rsidR="00443E20" w:rsidRPr="002B7144" w:rsidRDefault="00443E20" w:rsidP="00443E20">
            <w:pPr>
              <w:rPr>
                <w:b/>
                <w:sz w:val="26"/>
                <w:szCs w:val="26"/>
                <w:lang w:val="it-IT"/>
              </w:rPr>
            </w:pPr>
            <w:r w:rsidRPr="002B7144">
              <w:rPr>
                <w:b/>
                <w:sz w:val="26"/>
                <w:szCs w:val="26"/>
                <w:lang w:val="it-IT"/>
              </w:rPr>
              <w:lastRenderedPageBreak/>
              <w:t>IV</w:t>
            </w:r>
          </w:p>
        </w:tc>
        <w:tc>
          <w:tcPr>
            <w:tcW w:w="15330" w:type="dxa"/>
            <w:gridSpan w:val="4"/>
          </w:tcPr>
          <w:p w14:paraId="0283BC32" w14:textId="11BAE111" w:rsidR="00443E20" w:rsidRPr="002B7144" w:rsidRDefault="00443E20" w:rsidP="00443E20">
            <w:pPr>
              <w:rPr>
                <w:b/>
                <w:sz w:val="26"/>
                <w:szCs w:val="26"/>
                <w:lang w:val="it-IT"/>
              </w:rPr>
            </w:pPr>
            <w:r w:rsidRPr="002B7144">
              <w:rPr>
                <w:b/>
                <w:sz w:val="26"/>
                <w:szCs w:val="26"/>
                <w:lang w:val="it-IT"/>
              </w:rPr>
              <w:t>MỘT SỐ NỘI DUNG LIÊN QUAN</w:t>
            </w:r>
          </w:p>
        </w:tc>
      </w:tr>
      <w:tr w:rsidR="007B39E4" w:rsidRPr="002B7144" w14:paraId="6C19CD7E" w14:textId="77777777" w:rsidTr="00EA2EF1">
        <w:tc>
          <w:tcPr>
            <w:tcW w:w="564" w:type="dxa"/>
            <w:vMerge w:val="restart"/>
          </w:tcPr>
          <w:p w14:paraId="194D99CA" w14:textId="4BEF9C2E" w:rsidR="007B39E4" w:rsidRPr="002B7144" w:rsidRDefault="007B39E4" w:rsidP="00443E20">
            <w:pPr>
              <w:rPr>
                <w:sz w:val="26"/>
                <w:szCs w:val="26"/>
                <w:lang w:val="it-IT"/>
              </w:rPr>
            </w:pPr>
            <w:r>
              <w:rPr>
                <w:sz w:val="26"/>
                <w:szCs w:val="26"/>
                <w:lang w:val="it-IT"/>
              </w:rPr>
              <w:t>1</w:t>
            </w:r>
          </w:p>
        </w:tc>
        <w:tc>
          <w:tcPr>
            <w:tcW w:w="1329" w:type="dxa"/>
            <w:vMerge w:val="restart"/>
          </w:tcPr>
          <w:p w14:paraId="5111AA1B" w14:textId="79A7FC2D" w:rsidR="007B39E4" w:rsidRPr="002B7144" w:rsidRDefault="007B39E4" w:rsidP="00443E20">
            <w:pPr>
              <w:jc w:val="center"/>
              <w:rPr>
                <w:b/>
                <w:sz w:val="26"/>
                <w:szCs w:val="26"/>
                <w:lang w:val="it-IT"/>
              </w:rPr>
            </w:pPr>
            <w:r>
              <w:rPr>
                <w:b/>
                <w:sz w:val="26"/>
                <w:szCs w:val="26"/>
                <w:lang w:val="it-IT"/>
              </w:rPr>
              <w:t xml:space="preserve">Liên quan quy </w:t>
            </w:r>
            <w:r>
              <w:rPr>
                <w:b/>
                <w:sz w:val="26"/>
                <w:szCs w:val="26"/>
                <w:lang w:val="it-IT"/>
              </w:rPr>
              <w:lastRenderedPageBreak/>
              <w:t>định đánh giá, xếp loại chất lượng CBCCVC làm cơ sở chi thu nhập tăng thêm</w:t>
            </w:r>
          </w:p>
        </w:tc>
        <w:tc>
          <w:tcPr>
            <w:tcW w:w="2644" w:type="dxa"/>
          </w:tcPr>
          <w:p w14:paraId="2DB7B1D7" w14:textId="15D930AC" w:rsidR="007B39E4" w:rsidRPr="002B7144" w:rsidRDefault="007B39E4" w:rsidP="00443E20">
            <w:pPr>
              <w:jc w:val="center"/>
              <w:rPr>
                <w:sz w:val="26"/>
                <w:szCs w:val="26"/>
                <w:lang w:val="it-IT"/>
              </w:rPr>
            </w:pPr>
            <w:r w:rsidRPr="002B7144">
              <w:rPr>
                <w:sz w:val="26"/>
                <w:szCs w:val="26"/>
                <w:lang w:val="it-IT"/>
              </w:rPr>
              <w:lastRenderedPageBreak/>
              <w:t>HĐND xã Tây Hồ</w:t>
            </w:r>
          </w:p>
        </w:tc>
        <w:tc>
          <w:tcPr>
            <w:tcW w:w="6095" w:type="dxa"/>
          </w:tcPr>
          <w:p w14:paraId="6BBC8F85" w14:textId="77777777" w:rsidR="007B39E4" w:rsidRPr="002B7144" w:rsidRDefault="007B39E4" w:rsidP="00443E20">
            <w:pPr>
              <w:jc w:val="both"/>
              <w:rPr>
                <w:sz w:val="26"/>
                <w:szCs w:val="26"/>
              </w:rPr>
            </w:pPr>
            <w:r w:rsidRPr="002B7144">
              <w:rPr>
                <w:sz w:val="26"/>
                <w:szCs w:val="26"/>
              </w:rPr>
              <w:t xml:space="preserve">Đề xuất sớm ban hành hướng dẫn đánh giá CBCC hằng tháng, hằng quý để các cơ quan đơn vị triển khai có cơ </w:t>
            </w:r>
            <w:r w:rsidRPr="002B7144">
              <w:rPr>
                <w:sz w:val="26"/>
                <w:szCs w:val="26"/>
              </w:rPr>
              <w:lastRenderedPageBreak/>
              <w:t>sở thực hiện. Việc chi chế độ thu nhập tăng thêm cho cán bộ, công chức, viên chức thực hiện theo quý, vì vậy đề xuất cần đánh giá xếp loại cán bộ theo quý (không thực hiện đánh giá theo hằng tháng) để cơ quan, đơn vị thuận tiện trong công việc.</w:t>
            </w:r>
          </w:p>
          <w:p w14:paraId="7B2E4B63" w14:textId="2AA04B35" w:rsidR="007B39E4" w:rsidRPr="002B7144" w:rsidRDefault="007B39E4" w:rsidP="00443E20">
            <w:pPr>
              <w:jc w:val="both"/>
              <w:rPr>
                <w:sz w:val="26"/>
                <w:szCs w:val="26"/>
              </w:rPr>
            </w:pPr>
            <w:r w:rsidRPr="002B7144">
              <w:rPr>
                <w:sz w:val="26"/>
                <w:szCs w:val="26"/>
              </w:rPr>
              <w:t>Việc đánh giá xếp loại cán bộ, công chức, viên chức, nhất là đối với cán bộ chủ chốt để nhận chế độ thu nhập tăng thêm cần nêu rõ phân cấp, thẩm quyền đánh giá xếp loại hằng tháng hoặc hằng quý.</w:t>
            </w:r>
          </w:p>
        </w:tc>
        <w:tc>
          <w:tcPr>
            <w:tcW w:w="5262" w:type="dxa"/>
          </w:tcPr>
          <w:p w14:paraId="2A0AA657" w14:textId="38C13BD1" w:rsidR="007B39E4" w:rsidRPr="002B7144" w:rsidRDefault="007B39E4" w:rsidP="00443E20">
            <w:pPr>
              <w:jc w:val="both"/>
              <w:rPr>
                <w:sz w:val="26"/>
                <w:szCs w:val="26"/>
                <w:lang w:val="it-IT"/>
              </w:rPr>
            </w:pPr>
            <w:r w:rsidRPr="002B7144">
              <w:rPr>
                <w:sz w:val="26"/>
                <w:szCs w:val="26"/>
                <w:lang w:val="it-IT"/>
              </w:rPr>
              <w:lastRenderedPageBreak/>
              <w:t xml:space="preserve">- Việc quy định chi thu nhập tăng thêm được chi trả theo quý nhằm tạo thuận lợi cho các cơ </w:t>
            </w:r>
            <w:r w:rsidRPr="002B7144">
              <w:rPr>
                <w:sz w:val="26"/>
                <w:szCs w:val="26"/>
                <w:lang w:val="it-IT"/>
              </w:rPr>
              <w:lastRenderedPageBreak/>
              <w:t>quan, đơn vị trong công tác tài chính và đánh giá, xếp loại chất lượng người đứng đầu (theo quý) theo quy định hiện hành.</w:t>
            </w:r>
          </w:p>
          <w:p w14:paraId="682095F8" w14:textId="3962645D" w:rsidR="007B39E4" w:rsidRPr="002B7144" w:rsidRDefault="007B39E4" w:rsidP="00443E20">
            <w:pPr>
              <w:jc w:val="both"/>
              <w:rPr>
                <w:sz w:val="26"/>
                <w:szCs w:val="26"/>
                <w:lang w:val="it-IT"/>
              </w:rPr>
            </w:pPr>
            <w:r w:rsidRPr="002B7144">
              <w:rPr>
                <w:sz w:val="26"/>
                <w:szCs w:val="26"/>
                <w:lang w:val="it-IT"/>
              </w:rPr>
              <w:t>- Việc quy định đánh giá, xếp loại CBCCVC theo tháng gắn với hiệu quả công việc của CBCCVC nhằm nâng cao chất lượng công tác đánh giá, đảm bảo thực chất, công bằng, đúng người, đúng việc, tránh tình trạng đối phó, hình thức trong đánh giá, xếp loại.</w:t>
            </w:r>
          </w:p>
          <w:p w14:paraId="3A0EFD57" w14:textId="1FBF133C" w:rsidR="007B39E4" w:rsidRPr="002B7144" w:rsidRDefault="007B39E4" w:rsidP="00443E20">
            <w:pPr>
              <w:jc w:val="both"/>
              <w:rPr>
                <w:sz w:val="26"/>
                <w:szCs w:val="26"/>
                <w:lang w:val="it-IT"/>
              </w:rPr>
            </w:pPr>
            <w:r w:rsidRPr="002B7144">
              <w:rPr>
                <w:sz w:val="26"/>
                <w:szCs w:val="26"/>
                <w:lang w:val="it-IT"/>
              </w:rPr>
              <w:t>- Tại điểm b khoản 1 dự thảo Nghị quyết có quy định UBND thành phố có trách nhiệm triển khai ban hành Quy định về đánh giá, xếp loại chất lượng theo hiệu quả công việc đối với CBCCVC làm cơ sở chi thu nhập tăng thêm cho CBCCVC theo quy định tại Nghị quyết. (Hiện nay, UBND đang chỉ đạo Sở Nội vụ tham mưu nghiên cứu, xây dựng dự thảo Quyết định của UBND thành phố quy định về đánh giá, xếp loại chất lượng theo hiệu quả công việc đối với CBCCVC; trong đó có quy định đánh giá, xếp loại đối với người đứng đầu trên cơ sở các quy định hiện hành của cơ quan có thẩm quyền).</w:t>
            </w:r>
          </w:p>
        </w:tc>
      </w:tr>
      <w:tr w:rsidR="007B39E4" w:rsidRPr="002B7144" w14:paraId="33CCA559" w14:textId="77777777" w:rsidTr="00EA2EF1">
        <w:tc>
          <w:tcPr>
            <w:tcW w:w="564" w:type="dxa"/>
            <w:vMerge/>
          </w:tcPr>
          <w:p w14:paraId="246BE361" w14:textId="0DB2D4E0" w:rsidR="007B39E4" w:rsidRPr="002B7144" w:rsidRDefault="007B39E4" w:rsidP="00443E20">
            <w:pPr>
              <w:rPr>
                <w:sz w:val="26"/>
                <w:szCs w:val="26"/>
                <w:lang w:val="it-IT"/>
              </w:rPr>
            </w:pPr>
          </w:p>
        </w:tc>
        <w:tc>
          <w:tcPr>
            <w:tcW w:w="1329" w:type="dxa"/>
            <w:vMerge/>
          </w:tcPr>
          <w:p w14:paraId="59FECCBD" w14:textId="77777777" w:rsidR="007B39E4" w:rsidRPr="002B7144" w:rsidRDefault="007B39E4" w:rsidP="00443E20">
            <w:pPr>
              <w:jc w:val="center"/>
              <w:rPr>
                <w:b/>
                <w:sz w:val="26"/>
                <w:szCs w:val="26"/>
                <w:lang w:val="it-IT"/>
              </w:rPr>
            </w:pPr>
          </w:p>
        </w:tc>
        <w:tc>
          <w:tcPr>
            <w:tcW w:w="2644" w:type="dxa"/>
          </w:tcPr>
          <w:p w14:paraId="1F0159F6" w14:textId="508DDA6E" w:rsidR="007B39E4" w:rsidRPr="002B7144" w:rsidRDefault="007B39E4" w:rsidP="00443E20">
            <w:pPr>
              <w:jc w:val="center"/>
              <w:rPr>
                <w:sz w:val="26"/>
                <w:szCs w:val="26"/>
                <w:lang w:val="it-IT"/>
              </w:rPr>
            </w:pPr>
            <w:r w:rsidRPr="002B7144">
              <w:rPr>
                <w:sz w:val="26"/>
                <w:szCs w:val="26"/>
                <w:lang w:val="it-IT"/>
              </w:rPr>
              <w:t>UBND phường Hội An Tây</w:t>
            </w:r>
          </w:p>
        </w:tc>
        <w:tc>
          <w:tcPr>
            <w:tcW w:w="6095" w:type="dxa"/>
          </w:tcPr>
          <w:p w14:paraId="11E4EA0B" w14:textId="3BE791B5" w:rsidR="007B39E4" w:rsidRPr="002B7144" w:rsidRDefault="007B39E4" w:rsidP="00443E20">
            <w:pPr>
              <w:jc w:val="both"/>
              <w:rPr>
                <w:sz w:val="26"/>
                <w:szCs w:val="26"/>
              </w:rPr>
            </w:pPr>
            <w:r w:rsidRPr="002B7144">
              <w:rPr>
                <w:sz w:val="26"/>
                <w:szCs w:val="26"/>
              </w:rPr>
              <w:t xml:space="preserve">Về tiêu chí đánh giá mức độ hoàn thành nhiệm vụ làm căn cứ chi thu nhập tăng thêm: UBND phường đề nghị bổ sung quy định chi tiết về quy trình và thang điểm đánh giá; kết quả xếp loại và tỷ lệ phần trăm cá nhân hoàn thành xuất sắc nhiệm vụ để đảm bảo tất cả cán bộ công chức viên chức đều có động lực, đồng thời vẫn đãi </w:t>
            </w:r>
            <w:r w:rsidRPr="002B7144">
              <w:rPr>
                <w:sz w:val="26"/>
                <w:szCs w:val="26"/>
              </w:rPr>
              <w:lastRenderedPageBreak/>
              <w:t>ngộ vượt trội người xuất sắc, tạo sự đánh giá minh bạch, khách quan, các tiêu chi đánh giá theo quy định.</w:t>
            </w:r>
          </w:p>
        </w:tc>
        <w:tc>
          <w:tcPr>
            <w:tcW w:w="5262" w:type="dxa"/>
          </w:tcPr>
          <w:p w14:paraId="38C2BF7A" w14:textId="77777777" w:rsidR="007B39E4" w:rsidRPr="002B7144" w:rsidRDefault="007B39E4" w:rsidP="00443E20">
            <w:pPr>
              <w:jc w:val="both"/>
              <w:rPr>
                <w:sz w:val="26"/>
                <w:szCs w:val="26"/>
                <w:lang w:val="it-IT"/>
              </w:rPr>
            </w:pPr>
            <w:r w:rsidRPr="002B7144">
              <w:rPr>
                <w:sz w:val="26"/>
                <w:szCs w:val="26"/>
                <w:lang w:val="it-IT"/>
              </w:rPr>
              <w:lastRenderedPageBreak/>
              <w:t>Không tiếp thu</w:t>
            </w:r>
          </w:p>
          <w:p w14:paraId="15F359E7" w14:textId="068D7D73" w:rsidR="007B39E4" w:rsidRPr="002B7144" w:rsidRDefault="007B39E4" w:rsidP="00443E20">
            <w:pPr>
              <w:jc w:val="both"/>
              <w:rPr>
                <w:sz w:val="26"/>
                <w:szCs w:val="26"/>
                <w:lang w:val="it-IT"/>
              </w:rPr>
            </w:pPr>
            <w:r w:rsidRPr="002B7144">
              <w:rPr>
                <w:sz w:val="26"/>
                <w:szCs w:val="26"/>
                <w:lang w:val="it-IT"/>
              </w:rPr>
              <w:t xml:space="preserve">Các nội dung liên quan công tác đánh giá, xếp loại CBCCVC để làm cơ sở chi thu nhập tăng thêm sẽ được quy định tại Quyết định của UBND thành phố quy định về đánh giá, xếp loại chất lượng theo hiệu quả công việc đối với </w:t>
            </w:r>
            <w:r w:rsidRPr="002B7144">
              <w:rPr>
                <w:sz w:val="26"/>
                <w:szCs w:val="26"/>
                <w:lang w:val="it-IT"/>
              </w:rPr>
              <w:lastRenderedPageBreak/>
              <w:t>CBCCVC; không quy định trong Nghị quyết của HĐND thành phố (điểm b khoản 1 Điều 6 dự thảo Nghị quyết có quy định trách nhiệm của UBND thành phố về nội dung này).</w:t>
            </w:r>
          </w:p>
        </w:tc>
      </w:tr>
      <w:tr w:rsidR="007B39E4" w:rsidRPr="002B7144" w14:paraId="47F12B72" w14:textId="77777777" w:rsidTr="00EA2EF1">
        <w:tc>
          <w:tcPr>
            <w:tcW w:w="564" w:type="dxa"/>
            <w:vMerge/>
          </w:tcPr>
          <w:p w14:paraId="79629687" w14:textId="77777777" w:rsidR="007B39E4" w:rsidRPr="002B7144" w:rsidRDefault="007B39E4" w:rsidP="00443E20">
            <w:pPr>
              <w:rPr>
                <w:sz w:val="26"/>
                <w:szCs w:val="26"/>
                <w:lang w:val="it-IT"/>
              </w:rPr>
            </w:pPr>
          </w:p>
        </w:tc>
        <w:tc>
          <w:tcPr>
            <w:tcW w:w="1329" w:type="dxa"/>
            <w:vMerge/>
          </w:tcPr>
          <w:p w14:paraId="5635A936" w14:textId="77777777" w:rsidR="007B39E4" w:rsidRPr="002B7144" w:rsidRDefault="007B39E4" w:rsidP="00443E20">
            <w:pPr>
              <w:jc w:val="center"/>
              <w:rPr>
                <w:b/>
                <w:sz w:val="26"/>
                <w:szCs w:val="26"/>
                <w:lang w:val="it-IT"/>
              </w:rPr>
            </w:pPr>
          </w:p>
        </w:tc>
        <w:tc>
          <w:tcPr>
            <w:tcW w:w="2644" w:type="dxa"/>
          </w:tcPr>
          <w:p w14:paraId="63A9534F" w14:textId="45ECC718" w:rsidR="007B39E4" w:rsidRPr="002B7144" w:rsidRDefault="007B39E4" w:rsidP="00443E20">
            <w:pPr>
              <w:jc w:val="center"/>
              <w:rPr>
                <w:sz w:val="26"/>
                <w:szCs w:val="26"/>
                <w:lang w:val="it-IT"/>
              </w:rPr>
            </w:pPr>
            <w:r w:rsidRPr="002B7144">
              <w:rPr>
                <w:sz w:val="26"/>
                <w:szCs w:val="26"/>
                <w:lang w:val="it-IT"/>
              </w:rPr>
              <w:t>HĐND phường An Hải</w:t>
            </w:r>
          </w:p>
        </w:tc>
        <w:tc>
          <w:tcPr>
            <w:tcW w:w="6095" w:type="dxa"/>
          </w:tcPr>
          <w:p w14:paraId="71EDDD9B" w14:textId="7EE796B0" w:rsidR="007B39E4" w:rsidRPr="002B7144" w:rsidRDefault="007B39E4" w:rsidP="00443E20">
            <w:pPr>
              <w:jc w:val="both"/>
              <w:rPr>
                <w:sz w:val="26"/>
                <w:szCs w:val="26"/>
              </w:rPr>
            </w:pPr>
            <w:r w:rsidRPr="002B7144">
              <w:rPr>
                <w:sz w:val="26"/>
                <w:szCs w:val="26"/>
              </w:rPr>
              <w:t>Hiện nay, việc đánh giá cán bộ công chức để xếp loại mức độ 2 hoàn thành nhiệm vụ đang được thực hiện hàng quý, theo dự thảo Nghị quyết, sẽ tiến hành chi thu nhập tăng thêm theo kết quả xếp loại hàng tháng, đề nghị cơ quan có thẩm quyền có quy định cụ thể, thống nhất, đồng thời điều chỉnh phần mềm đánh giá cán bộ công chức hiện này để áp dụng.</w:t>
            </w:r>
          </w:p>
        </w:tc>
        <w:tc>
          <w:tcPr>
            <w:tcW w:w="5262" w:type="dxa"/>
            <w:vMerge w:val="restart"/>
          </w:tcPr>
          <w:p w14:paraId="2417B97B" w14:textId="77777777" w:rsidR="007B39E4" w:rsidRPr="002B7144" w:rsidRDefault="007B39E4" w:rsidP="00443E20">
            <w:pPr>
              <w:jc w:val="both"/>
              <w:rPr>
                <w:sz w:val="26"/>
                <w:szCs w:val="26"/>
                <w:lang w:val="it-IT"/>
              </w:rPr>
            </w:pPr>
            <w:r w:rsidRPr="002B7144">
              <w:rPr>
                <w:sz w:val="26"/>
                <w:szCs w:val="26"/>
                <w:lang w:val="it-IT"/>
              </w:rPr>
              <w:t>Thời gian qua, việc đánh giá cán bộ, công chức trên phần mềm được thực hiện đánh giá theo tháng hoặc theo quý, tùy theo quy chế, quy định của từng cơ quan, đơn vị.</w:t>
            </w:r>
          </w:p>
          <w:p w14:paraId="4D5B7054" w14:textId="4D343E12" w:rsidR="007B39E4" w:rsidRPr="002B7144" w:rsidRDefault="007B39E4" w:rsidP="00443E20">
            <w:pPr>
              <w:jc w:val="both"/>
              <w:rPr>
                <w:sz w:val="26"/>
                <w:szCs w:val="26"/>
                <w:lang w:val="it-IT"/>
              </w:rPr>
            </w:pPr>
            <w:r w:rsidRPr="002B7144">
              <w:rPr>
                <w:sz w:val="26"/>
                <w:szCs w:val="26"/>
                <w:lang w:val="it-IT"/>
              </w:rPr>
              <w:t>Hiện nay, UBND đang chỉ đạo Sở Nội vụ tham mưu nghiên cứu, xây dựng dự thảo Quyết định của UBND thành phố quy định về đánh giá, xếp loại chất lượng theo hiệu quả công việc đối với CBCCVC làm cơ sở chi thu nhập tăng thêm cho CBCCVC.</w:t>
            </w:r>
          </w:p>
        </w:tc>
      </w:tr>
      <w:tr w:rsidR="007B39E4" w:rsidRPr="002B7144" w14:paraId="6F8AB8EA" w14:textId="77777777" w:rsidTr="00EA2EF1">
        <w:tc>
          <w:tcPr>
            <w:tcW w:w="564" w:type="dxa"/>
            <w:vMerge/>
          </w:tcPr>
          <w:p w14:paraId="44E84B34" w14:textId="77777777" w:rsidR="007B39E4" w:rsidRPr="002B7144" w:rsidRDefault="007B39E4" w:rsidP="00443E20">
            <w:pPr>
              <w:rPr>
                <w:sz w:val="26"/>
                <w:szCs w:val="26"/>
                <w:lang w:val="it-IT"/>
              </w:rPr>
            </w:pPr>
          </w:p>
        </w:tc>
        <w:tc>
          <w:tcPr>
            <w:tcW w:w="1329" w:type="dxa"/>
            <w:vMerge/>
          </w:tcPr>
          <w:p w14:paraId="1E99EDFF" w14:textId="77777777" w:rsidR="007B39E4" w:rsidRPr="002B7144" w:rsidRDefault="007B39E4" w:rsidP="00443E20">
            <w:pPr>
              <w:jc w:val="center"/>
              <w:rPr>
                <w:b/>
                <w:sz w:val="26"/>
                <w:szCs w:val="26"/>
                <w:lang w:val="it-IT"/>
              </w:rPr>
            </w:pPr>
          </w:p>
        </w:tc>
        <w:tc>
          <w:tcPr>
            <w:tcW w:w="2644" w:type="dxa"/>
          </w:tcPr>
          <w:p w14:paraId="124C1CE4" w14:textId="0CFA2239" w:rsidR="007B39E4" w:rsidRPr="002B7144" w:rsidRDefault="007B39E4" w:rsidP="00443E20">
            <w:pPr>
              <w:jc w:val="center"/>
              <w:rPr>
                <w:sz w:val="26"/>
                <w:szCs w:val="26"/>
                <w:lang w:val="it-IT"/>
              </w:rPr>
            </w:pPr>
            <w:r>
              <w:rPr>
                <w:sz w:val="26"/>
                <w:szCs w:val="26"/>
                <w:lang w:val="it-IT"/>
              </w:rPr>
              <w:t>Hội Luật gia thành phố</w:t>
            </w:r>
          </w:p>
        </w:tc>
        <w:tc>
          <w:tcPr>
            <w:tcW w:w="6095" w:type="dxa"/>
          </w:tcPr>
          <w:p w14:paraId="10DF40CE" w14:textId="77777777" w:rsidR="007B39E4" w:rsidRDefault="007B39E4" w:rsidP="00443E20">
            <w:pPr>
              <w:jc w:val="both"/>
              <w:rPr>
                <w:sz w:val="26"/>
                <w:szCs w:val="26"/>
              </w:rPr>
            </w:pPr>
            <w:r>
              <w:rPr>
                <w:sz w:val="26"/>
                <w:szCs w:val="26"/>
              </w:rPr>
              <w:t>Đề nghị UBND thành phố chỉ đạo xây dựng hướng dẫn chi tiết thực hiện, trong đó quy định rõ quy trình đánh giá hiệu quả công việc, chế độ báo cáo và trách nhiệm của người đứng đầu cơ quan, đơn vị;</w:t>
            </w:r>
          </w:p>
          <w:p w14:paraId="0CFD14B9" w14:textId="68C65110" w:rsidR="007B39E4" w:rsidRPr="002B7144" w:rsidRDefault="007B39E4" w:rsidP="00443E20">
            <w:pPr>
              <w:jc w:val="both"/>
              <w:rPr>
                <w:sz w:val="26"/>
                <w:szCs w:val="26"/>
              </w:rPr>
            </w:pPr>
            <w:r>
              <w:rPr>
                <w:sz w:val="26"/>
                <w:szCs w:val="26"/>
              </w:rPr>
              <w:t>- Đề nghị sau khi HĐND thành phố ban hành Nghị quyết, UBND thành phố cần sớm ban hành quyết định hướng dẫn chi tiết thực hiện, kèm theo mẫu biểu, quy trình đánh giá hiệu quả công việc làm cơ sở thống nhất toàn thành phố.</w:t>
            </w:r>
          </w:p>
        </w:tc>
        <w:tc>
          <w:tcPr>
            <w:tcW w:w="5262" w:type="dxa"/>
            <w:vMerge/>
          </w:tcPr>
          <w:p w14:paraId="6410B208" w14:textId="77777777" w:rsidR="007B39E4" w:rsidRPr="002B7144" w:rsidRDefault="007B39E4" w:rsidP="00443E20">
            <w:pPr>
              <w:jc w:val="both"/>
              <w:rPr>
                <w:sz w:val="26"/>
                <w:szCs w:val="26"/>
                <w:lang w:val="it-IT"/>
              </w:rPr>
            </w:pPr>
          </w:p>
        </w:tc>
      </w:tr>
    </w:tbl>
    <w:p w14:paraId="557046A5" w14:textId="77777777" w:rsidR="00E42B97" w:rsidRPr="004A037F" w:rsidRDefault="00E42B97" w:rsidP="00FA65C1">
      <w:pPr>
        <w:rPr>
          <w:lang w:val="it-IT"/>
        </w:rPr>
      </w:pPr>
    </w:p>
    <w:sectPr w:rsidR="00E42B97" w:rsidRPr="004A037F" w:rsidSect="004616A0">
      <w:headerReference w:type="default" r:id="rId8"/>
      <w:pgSz w:w="16840" w:h="11907" w:orient="landscape" w:code="9"/>
      <w:pgMar w:top="851" w:right="851" w:bottom="851" w:left="1134" w:header="72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3968F" w14:textId="77777777" w:rsidR="007B39E4" w:rsidRDefault="007B39E4" w:rsidP="00ED1361">
      <w:r>
        <w:separator/>
      </w:r>
    </w:p>
  </w:endnote>
  <w:endnote w:type="continuationSeparator" w:id="0">
    <w:p w14:paraId="5E763911" w14:textId="77777777" w:rsidR="007B39E4" w:rsidRDefault="007B39E4" w:rsidP="00ED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B1B57" w14:textId="77777777" w:rsidR="007B39E4" w:rsidRDefault="007B39E4" w:rsidP="00ED1361">
      <w:r>
        <w:separator/>
      </w:r>
    </w:p>
  </w:footnote>
  <w:footnote w:type="continuationSeparator" w:id="0">
    <w:p w14:paraId="4DD32042" w14:textId="77777777" w:rsidR="007B39E4" w:rsidRDefault="007B39E4" w:rsidP="00ED1361">
      <w:r>
        <w:continuationSeparator/>
      </w:r>
    </w:p>
  </w:footnote>
  <w:footnote w:id="1">
    <w:p w14:paraId="45A9E148" w14:textId="1551477D" w:rsidR="007B39E4" w:rsidRDefault="007B39E4" w:rsidP="005B1EDB">
      <w:pPr>
        <w:pStyle w:val="FootnoteText"/>
        <w:jc w:val="both"/>
      </w:pPr>
      <w:r>
        <w:rPr>
          <w:rStyle w:val="FootnoteReference"/>
        </w:rPr>
        <w:footnoteRef/>
      </w:r>
      <w:r>
        <w:t xml:space="preserve"> Bao gồm: Ủy ban Mặt trận Tổ quốc Việt Nam thành phố; các đoàn thể chính trị - xã hội thành phố; các cơ quant ham mưu, giúp việc Thành ủy; các Ban: Pháp chế, Kinh tế - Ngân sách thuộc HĐND thành phố; các sở, ban, ngành; Đảng ủy, HĐND, UBND các xã, phường, đặc khu; các đơn vị sự ng hiệp trực thuộc UBND thành phố; các Hội do Đảng và Nhà nước giao nhiệm vụ; Cổng Thông tin điện tử thành phố. </w:t>
      </w:r>
    </w:p>
  </w:footnote>
  <w:footnote w:id="2">
    <w:p w14:paraId="79C0DB0F" w14:textId="0D660897" w:rsidR="007B39E4" w:rsidRDefault="007B39E4" w:rsidP="005B1EDB">
      <w:pPr>
        <w:pStyle w:val="FootnoteText"/>
        <w:jc w:val="both"/>
      </w:pPr>
      <w:r>
        <w:rPr>
          <w:rStyle w:val="FootnoteReference"/>
        </w:rPr>
        <w:footnoteRef/>
      </w:r>
      <w:r>
        <w:t xml:space="preserve"> BTC Thành ủy; UBKT Thành ủy; Văn phòng UBND thành phố; Sở Dân tộc và Tôn giáo; Sở Khoa học và Công nghệ; Sở Văn hóa, Thể thao và Du lịch; Sở Y tế; Sở Công Thương; Trung tâm Phát triển Quỹ đất; Đảng ủy các phường, xã: Hòa Xuân, Hội An, Hòa Tiến, Phước Năng, Tiên Phước, Xuân Phú, Phú Thuận, Bến Hiên, Nam Trà My, Thạnh Bình, Thượng Đức, Phước Hiệp; HĐND các phường, xã: Duy Xuyên, Tiên Phước, Thăng Điền, Trà Tập, Quảng Phú, Bà Nà, Tân Hiệp, Thăng An, Thanh Bình, Trà Linh, Vu Gia, Cẩm Hà, Thăng Phú, La Êê, Hội An Tây, Trà My; UBND các phường, xã: Hòa Cường, Hòa Xuân, Ngũ Hành Sơn, Quảng Phú, Bến Giằng, Bến Hiên, Duy Xuyên, Hà Nha, Hòa Vang, Lãnh Ngọc, Nam Giang, Nông Sơn, Phước Hiệp, Phước Trà, Quế Sơn, Sông Vàng, Tiên Phước, Thượng Đức, Trà Tân, Đồng Dương, Thăng Phú, Trà My, Sơn Trà;  Các Hội: Cựu Thanh niên xung phong thành phố, Liên hiệp các Hội Văn học - Nghệ thuật thành phố.</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382334"/>
      <w:docPartObj>
        <w:docPartGallery w:val="Page Numbers (Top of Page)"/>
        <w:docPartUnique/>
      </w:docPartObj>
    </w:sdtPr>
    <w:sdtEndPr>
      <w:rPr>
        <w:noProof/>
        <w:sz w:val="26"/>
        <w:szCs w:val="26"/>
      </w:rPr>
    </w:sdtEndPr>
    <w:sdtContent>
      <w:p w14:paraId="4F88CEF3" w14:textId="4A49D0FA" w:rsidR="007B39E4" w:rsidRPr="004C3D06" w:rsidRDefault="007B39E4">
        <w:pPr>
          <w:pStyle w:val="Header"/>
          <w:jc w:val="center"/>
          <w:rPr>
            <w:sz w:val="26"/>
            <w:szCs w:val="26"/>
          </w:rPr>
        </w:pPr>
        <w:r w:rsidRPr="004C3D06">
          <w:rPr>
            <w:sz w:val="26"/>
            <w:szCs w:val="26"/>
          </w:rPr>
          <w:fldChar w:fldCharType="begin"/>
        </w:r>
        <w:r w:rsidRPr="004C3D06">
          <w:rPr>
            <w:sz w:val="26"/>
            <w:szCs w:val="26"/>
          </w:rPr>
          <w:instrText xml:space="preserve"> PAGE   \* MERGEFORMAT </w:instrText>
        </w:r>
        <w:r w:rsidRPr="004C3D06">
          <w:rPr>
            <w:sz w:val="26"/>
            <w:szCs w:val="26"/>
          </w:rPr>
          <w:fldChar w:fldCharType="separate"/>
        </w:r>
        <w:r w:rsidR="003B205F">
          <w:rPr>
            <w:noProof/>
            <w:sz w:val="26"/>
            <w:szCs w:val="26"/>
          </w:rPr>
          <w:t>2</w:t>
        </w:r>
        <w:r w:rsidRPr="004C3D06">
          <w:rPr>
            <w:noProof/>
            <w:sz w:val="26"/>
            <w:szCs w:val="26"/>
          </w:rPr>
          <w:fldChar w:fldCharType="end"/>
        </w:r>
      </w:p>
    </w:sdtContent>
  </w:sdt>
  <w:p w14:paraId="4E7831CB" w14:textId="77777777" w:rsidR="007B39E4" w:rsidRDefault="007B3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B7FB9"/>
    <w:multiLevelType w:val="hybridMultilevel"/>
    <w:tmpl w:val="3F70F606"/>
    <w:lvl w:ilvl="0" w:tplc="A5FC4D84">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 w15:restartNumberingAfterBreak="0">
    <w:nsid w:val="17346804"/>
    <w:multiLevelType w:val="hybridMultilevel"/>
    <w:tmpl w:val="0F3CDF30"/>
    <w:lvl w:ilvl="0" w:tplc="0BC83D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D1C2D"/>
    <w:multiLevelType w:val="hybridMultilevel"/>
    <w:tmpl w:val="6AF84E96"/>
    <w:lvl w:ilvl="0" w:tplc="0E088AE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946B62"/>
    <w:multiLevelType w:val="hybridMultilevel"/>
    <w:tmpl w:val="71041968"/>
    <w:lvl w:ilvl="0" w:tplc="634AA5BA">
      <w:start w:val="1"/>
      <w:numFmt w:val="decimal"/>
      <w:lvlText w:val="%1."/>
      <w:lvlJc w:val="left"/>
      <w:pPr>
        <w:ind w:left="2670" w:hanging="360"/>
      </w:pPr>
      <w:rPr>
        <w:rFonts w:hint="default"/>
      </w:rPr>
    </w:lvl>
    <w:lvl w:ilvl="1" w:tplc="04090019" w:tentative="1">
      <w:start w:val="1"/>
      <w:numFmt w:val="lowerLetter"/>
      <w:lvlText w:val="%2."/>
      <w:lvlJc w:val="left"/>
      <w:pPr>
        <w:ind w:left="3390" w:hanging="360"/>
      </w:pPr>
    </w:lvl>
    <w:lvl w:ilvl="2" w:tplc="0409001B" w:tentative="1">
      <w:start w:val="1"/>
      <w:numFmt w:val="lowerRoman"/>
      <w:lvlText w:val="%3."/>
      <w:lvlJc w:val="right"/>
      <w:pPr>
        <w:ind w:left="4110" w:hanging="180"/>
      </w:pPr>
    </w:lvl>
    <w:lvl w:ilvl="3" w:tplc="0409000F" w:tentative="1">
      <w:start w:val="1"/>
      <w:numFmt w:val="decimal"/>
      <w:lvlText w:val="%4."/>
      <w:lvlJc w:val="left"/>
      <w:pPr>
        <w:ind w:left="4830" w:hanging="360"/>
      </w:pPr>
    </w:lvl>
    <w:lvl w:ilvl="4" w:tplc="04090019" w:tentative="1">
      <w:start w:val="1"/>
      <w:numFmt w:val="lowerLetter"/>
      <w:lvlText w:val="%5."/>
      <w:lvlJc w:val="left"/>
      <w:pPr>
        <w:ind w:left="5550" w:hanging="360"/>
      </w:pPr>
    </w:lvl>
    <w:lvl w:ilvl="5" w:tplc="0409001B" w:tentative="1">
      <w:start w:val="1"/>
      <w:numFmt w:val="lowerRoman"/>
      <w:lvlText w:val="%6."/>
      <w:lvlJc w:val="right"/>
      <w:pPr>
        <w:ind w:left="6270" w:hanging="180"/>
      </w:pPr>
    </w:lvl>
    <w:lvl w:ilvl="6" w:tplc="0409000F" w:tentative="1">
      <w:start w:val="1"/>
      <w:numFmt w:val="decimal"/>
      <w:lvlText w:val="%7."/>
      <w:lvlJc w:val="left"/>
      <w:pPr>
        <w:ind w:left="6990" w:hanging="360"/>
      </w:pPr>
    </w:lvl>
    <w:lvl w:ilvl="7" w:tplc="04090019" w:tentative="1">
      <w:start w:val="1"/>
      <w:numFmt w:val="lowerLetter"/>
      <w:lvlText w:val="%8."/>
      <w:lvlJc w:val="left"/>
      <w:pPr>
        <w:ind w:left="7710" w:hanging="360"/>
      </w:pPr>
    </w:lvl>
    <w:lvl w:ilvl="8" w:tplc="0409001B" w:tentative="1">
      <w:start w:val="1"/>
      <w:numFmt w:val="lowerRoman"/>
      <w:lvlText w:val="%9."/>
      <w:lvlJc w:val="right"/>
      <w:pPr>
        <w:ind w:left="8430" w:hanging="180"/>
      </w:pPr>
    </w:lvl>
  </w:abstractNum>
  <w:abstractNum w:abstractNumId="4" w15:restartNumberingAfterBreak="0">
    <w:nsid w:val="25CC316B"/>
    <w:multiLevelType w:val="hybridMultilevel"/>
    <w:tmpl w:val="EC809640"/>
    <w:lvl w:ilvl="0" w:tplc="94E80632">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5" w15:restartNumberingAfterBreak="0">
    <w:nsid w:val="555C7461"/>
    <w:multiLevelType w:val="hybridMultilevel"/>
    <w:tmpl w:val="9F3A1F4E"/>
    <w:lvl w:ilvl="0" w:tplc="85127D84">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15:restartNumberingAfterBreak="0">
    <w:nsid w:val="5C310168"/>
    <w:multiLevelType w:val="multilevel"/>
    <w:tmpl w:val="78D28ED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2"/>
  </w:num>
  <w:num w:numId="3">
    <w:abstractNumId w:val="0"/>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rawingGridVerticalSpacing w:val="17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18"/>
    <w:rsid w:val="00000AE7"/>
    <w:rsid w:val="00001149"/>
    <w:rsid w:val="0000147C"/>
    <w:rsid w:val="00001C3B"/>
    <w:rsid w:val="00002308"/>
    <w:rsid w:val="00002AA0"/>
    <w:rsid w:val="0000524F"/>
    <w:rsid w:val="00005327"/>
    <w:rsid w:val="0000571D"/>
    <w:rsid w:val="000065F8"/>
    <w:rsid w:val="0000680F"/>
    <w:rsid w:val="000068F5"/>
    <w:rsid w:val="00010B65"/>
    <w:rsid w:val="0001106E"/>
    <w:rsid w:val="00012BB6"/>
    <w:rsid w:val="00013AE0"/>
    <w:rsid w:val="00013FC1"/>
    <w:rsid w:val="000141D1"/>
    <w:rsid w:val="00015807"/>
    <w:rsid w:val="00015E8D"/>
    <w:rsid w:val="000166F3"/>
    <w:rsid w:val="00016BFE"/>
    <w:rsid w:val="00016D9C"/>
    <w:rsid w:val="00016E40"/>
    <w:rsid w:val="00020431"/>
    <w:rsid w:val="00020648"/>
    <w:rsid w:val="00021E1C"/>
    <w:rsid w:val="00023B01"/>
    <w:rsid w:val="00024C8E"/>
    <w:rsid w:val="00025C5D"/>
    <w:rsid w:val="00025DBE"/>
    <w:rsid w:val="0002617F"/>
    <w:rsid w:val="000267DB"/>
    <w:rsid w:val="0003050B"/>
    <w:rsid w:val="000309D7"/>
    <w:rsid w:val="00032837"/>
    <w:rsid w:val="00032838"/>
    <w:rsid w:val="00032CAA"/>
    <w:rsid w:val="000335C6"/>
    <w:rsid w:val="000338CF"/>
    <w:rsid w:val="00033D64"/>
    <w:rsid w:val="000350A7"/>
    <w:rsid w:val="000352DF"/>
    <w:rsid w:val="00035C85"/>
    <w:rsid w:val="00036308"/>
    <w:rsid w:val="00036FEA"/>
    <w:rsid w:val="000407F1"/>
    <w:rsid w:val="0004144B"/>
    <w:rsid w:val="000427F0"/>
    <w:rsid w:val="00042AB7"/>
    <w:rsid w:val="000445E7"/>
    <w:rsid w:val="0004461C"/>
    <w:rsid w:val="0004479A"/>
    <w:rsid w:val="00045A19"/>
    <w:rsid w:val="00046057"/>
    <w:rsid w:val="00046115"/>
    <w:rsid w:val="000465DB"/>
    <w:rsid w:val="000478A5"/>
    <w:rsid w:val="00047DCE"/>
    <w:rsid w:val="00047F55"/>
    <w:rsid w:val="000500BE"/>
    <w:rsid w:val="0005066B"/>
    <w:rsid w:val="000506FE"/>
    <w:rsid w:val="00050EB1"/>
    <w:rsid w:val="0005140D"/>
    <w:rsid w:val="00051571"/>
    <w:rsid w:val="0005320A"/>
    <w:rsid w:val="000538C2"/>
    <w:rsid w:val="000560B4"/>
    <w:rsid w:val="00057033"/>
    <w:rsid w:val="000606CC"/>
    <w:rsid w:val="00060A92"/>
    <w:rsid w:val="00060BA0"/>
    <w:rsid w:val="000626DF"/>
    <w:rsid w:val="00062AAE"/>
    <w:rsid w:val="00064AC3"/>
    <w:rsid w:val="00064DD7"/>
    <w:rsid w:val="00065F14"/>
    <w:rsid w:val="0006652D"/>
    <w:rsid w:val="00066832"/>
    <w:rsid w:val="00066AF4"/>
    <w:rsid w:val="00067837"/>
    <w:rsid w:val="00067838"/>
    <w:rsid w:val="00067D82"/>
    <w:rsid w:val="00072582"/>
    <w:rsid w:val="0007346B"/>
    <w:rsid w:val="00073B5D"/>
    <w:rsid w:val="00074A85"/>
    <w:rsid w:val="00074DA9"/>
    <w:rsid w:val="00074FEC"/>
    <w:rsid w:val="000754E5"/>
    <w:rsid w:val="00077333"/>
    <w:rsid w:val="00077498"/>
    <w:rsid w:val="00080D30"/>
    <w:rsid w:val="00082514"/>
    <w:rsid w:val="00082E66"/>
    <w:rsid w:val="000830B5"/>
    <w:rsid w:val="00083FA9"/>
    <w:rsid w:val="0008493D"/>
    <w:rsid w:val="000859DD"/>
    <w:rsid w:val="00085B2A"/>
    <w:rsid w:val="00085E96"/>
    <w:rsid w:val="0008709B"/>
    <w:rsid w:val="00087E3F"/>
    <w:rsid w:val="00090B5A"/>
    <w:rsid w:val="00091212"/>
    <w:rsid w:val="00093351"/>
    <w:rsid w:val="00094D6F"/>
    <w:rsid w:val="00096105"/>
    <w:rsid w:val="000A04F0"/>
    <w:rsid w:val="000A131D"/>
    <w:rsid w:val="000A1DCC"/>
    <w:rsid w:val="000A23AB"/>
    <w:rsid w:val="000A242B"/>
    <w:rsid w:val="000A316B"/>
    <w:rsid w:val="000A317D"/>
    <w:rsid w:val="000A32BE"/>
    <w:rsid w:val="000A3C24"/>
    <w:rsid w:val="000A4218"/>
    <w:rsid w:val="000A5334"/>
    <w:rsid w:val="000A55E1"/>
    <w:rsid w:val="000A5F5E"/>
    <w:rsid w:val="000A77D9"/>
    <w:rsid w:val="000A7A0D"/>
    <w:rsid w:val="000B0480"/>
    <w:rsid w:val="000B07A2"/>
    <w:rsid w:val="000B1AFE"/>
    <w:rsid w:val="000B1F4D"/>
    <w:rsid w:val="000B2186"/>
    <w:rsid w:val="000B2340"/>
    <w:rsid w:val="000B5B58"/>
    <w:rsid w:val="000B61AC"/>
    <w:rsid w:val="000B61FB"/>
    <w:rsid w:val="000B653F"/>
    <w:rsid w:val="000B7BA4"/>
    <w:rsid w:val="000C02F9"/>
    <w:rsid w:val="000C2206"/>
    <w:rsid w:val="000C5253"/>
    <w:rsid w:val="000C7BD3"/>
    <w:rsid w:val="000D0E7D"/>
    <w:rsid w:val="000D1565"/>
    <w:rsid w:val="000D16BC"/>
    <w:rsid w:val="000D286F"/>
    <w:rsid w:val="000D328D"/>
    <w:rsid w:val="000D412D"/>
    <w:rsid w:val="000D4838"/>
    <w:rsid w:val="000D77AB"/>
    <w:rsid w:val="000D7F92"/>
    <w:rsid w:val="000E0EA6"/>
    <w:rsid w:val="000E1B90"/>
    <w:rsid w:val="000E2606"/>
    <w:rsid w:val="000E2682"/>
    <w:rsid w:val="000E53DC"/>
    <w:rsid w:val="000E562F"/>
    <w:rsid w:val="000E65EF"/>
    <w:rsid w:val="000E6A30"/>
    <w:rsid w:val="000F152B"/>
    <w:rsid w:val="000F24FC"/>
    <w:rsid w:val="000F430F"/>
    <w:rsid w:val="000F496E"/>
    <w:rsid w:val="000F7A4D"/>
    <w:rsid w:val="000F7D45"/>
    <w:rsid w:val="001003BA"/>
    <w:rsid w:val="0010042D"/>
    <w:rsid w:val="00101173"/>
    <w:rsid w:val="00101F14"/>
    <w:rsid w:val="00102C5A"/>
    <w:rsid w:val="00102C75"/>
    <w:rsid w:val="00102FEF"/>
    <w:rsid w:val="0010313C"/>
    <w:rsid w:val="001057D3"/>
    <w:rsid w:val="001059CA"/>
    <w:rsid w:val="00105C9E"/>
    <w:rsid w:val="00107676"/>
    <w:rsid w:val="001076B7"/>
    <w:rsid w:val="0011172B"/>
    <w:rsid w:val="0011223D"/>
    <w:rsid w:val="001122B7"/>
    <w:rsid w:val="001126C9"/>
    <w:rsid w:val="00113687"/>
    <w:rsid w:val="001136B1"/>
    <w:rsid w:val="00114630"/>
    <w:rsid w:val="00114933"/>
    <w:rsid w:val="0011628C"/>
    <w:rsid w:val="001165DD"/>
    <w:rsid w:val="00116CDD"/>
    <w:rsid w:val="00117CB3"/>
    <w:rsid w:val="00120157"/>
    <w:rsid w:val="001210E1"/>
    <w:rsid w:val="0012132A"/>
    <w:rsid w:val="001217AC"/>
    <w:rsid w:val="00122AA3"/>
    <w:rsid w:val="00122AD7"/>
    <w:rsid w:val="00122D43"/>
    <w:rsid w:val="0012327F"/>
    <w:rsid w:val="00123B8D"/>
    <w:rsid w:val="001269D5"/>
    <w:rsid w:val="00126CD4"/>
    <w:rsid w:val="00127040"/>
    <w:rsid w:val="00127A16"/>
    <w:rsid w:val="00130964"/>
    <w:rsid w:val="0013115D"/>
    <w:rsid w:val="00131C22"/>
    <w:rsid w:val="00134594"/>
    <w:rsid w:val="00137100"/>
    <w:rsid w:val="001374D6"/>
    <w:rsid w:val="00137580"/>
    <w:rsid w:val="001375C9"/>
    <w:rsid w:val="00137AE4"/>
    <w:rsid w:val="00137B31"/>
    <w:rsid w:val="0014211F"/>
    <w:rsid w:val="001425E6"/>
    <w:rsid w:val="00144FA5"/>
    <w:rsid w:val="001454A9"/>
    <w:rsid w:val="001463D6"/>
    <w:rsid w:val="0015064E"/>
    <w:rsid w:val="00152760"/>
    <w:rsid w:val="00152896"/>
    <w:rsid w:val="00152985"/>
    <w:rsid w:val="00153CA1"/>
    <w:rsid w:val="00153ED0"/>
    <w:rsid w:val="001541FD"/>
    <w:rsid w:val="00155850"/>
    <w:rsid w:val="00155DF0"/>
    <w:rsid w:val="00155F1C"/>
    <w:rsid w:val="001569F2"/>
    <w:rsid w:val="00157BD8"/>
    <w:rsid w:val="0016108E"/>
    <w:rsid w:val="001617A5"/>
    <w:rsid w:val="001617E7"/>
    <w:rsid w:val="00162115"/>
    <w:rsid w:val="00162B79"/>
    <w:rsid w:val="001642C1"/>
    <w:rsid w:val="00164563"/>
    <w:rsid w:val="00164792"/>
    <w:rsid w:val="00164F27"/>
    <w:rsid w:val="0016590F"/>
    <w:rsid w:val="00165A90"/>
    <w:rsid w:val="00165F1A"/>
    <w:rsid w:val="001667D2"/>
    <w:rsid w:val="00166A04"/>
    <w:rsid w:val="00166A9A"/>
    <w:rsid w:val="00166E6E"/>
    <w:rsid w:val="00167776"/>
    <w:rsid w:val="00167BA6"/>
    <w:rsid w:val="0017034A"/>
    <w:rsid w:val="00170A3D"/>
    <w:rsid w:val="00171395"/>
    <w:rsid w:val="00171CD3"/>
    <w:rsid w:val="00171E99"/>
    <w:rsid w:val="001722CF"/>
    <w:rsid w:val="00174153"/>
    <w:rsid w:val="0017551F"/>
    <w:rsid w:val="00176261"/>
    <w:rsid w:val="0017715B"/>
    <w:rsid w:val="0017728B"/>
    <w:rsid w:val="00180004"/>
    <w:rsid w:val="00180905"/>
    <w:rsid w:val="00180CCE"/>
    <w:rsid w:val="001843CE"/>
    <w:rsid w:val="001847B9"/>
    <w:rsid w:val="00184A50"/>
    <w:rsid w:val="00185152"/>
    <w:rsid w:val="00190E90"/>
    <w:rsid w:val="001917E2"/>
    <w:rsid w:val="0019181B"/>
    <w:rsid w:val="00191FB5"/>
    <w:rsid w:val="001925AF"/>
    <w:rsid w:val="00192B93"/>
    <w:rsid w:val="0019333D"/>
    <w:rsid w:val="00193367"/>
    <w:rsid w:val="00193CC7"/>
    <w:rsid w:val="0019498B"/>
    <w:rsid w:val="00194A73"/>
    <w:rsid w:val="00195575"/>
    <w:rsid w:val="001956EB"/>
    <w:rsid w:val="00195BF4"/>
    <w:rsid w:val="00195E30"/>
    <w:rsid w:val="00195E3B"/>
    <w:rsid w:val="001970CB"/>
    <w:rsid w:val="001A077F"/>
    <w:rsid w:val="001A1035"/>
    <w:rsid w:val="001A3027"/>
    <w:rsid w:val="001A3B6F"/>
    <w:rsid w:val="001A426D"/>
    <w:rsid w:val="001A5DFB"/>
    <w:rsid w:val="001A6BEE"/>
    <w:rsid w:val="001A7B20"/>
    <w:rsid w:val="001A7BEE"/>
    <w:rsid w:val="001B00E2"/>
    <w:rsid w:val="001B0A03"/>
    <w:rsid w:val="001B18E1"/>
    <w:rsid w:val="001B19EE"/>
    <w:rsid w:val="001B2A24"/>
    <w:rsid w:val="001B395F"/>
    <w:rsid w:val="001B3DE5"/>
    <w:rsid w:val="001B4171"/>
    <w:rsid w:val="001B4B9D"/>
    <w:rsid w:val="001B4FB6"/>
    <w:rsid w:val="001B728A"/>
    <w:rsid w:val="001B751B"/>
    <w:rsid w:val="001B7C16"/>
    <w:rsid w:val="001C0635"/>
    <w:rsid w:val="001C0BA3"/>
    <w:rsid w:val="001C0BC5"/>
    <w:rsid w:val="001C10E2"/>
    <w:rsid w:val="001C145C"/>
    <w:rsid w:val="001C21C1"/>
    <w:rsid w:val="001C2438"/>
    <w:rsid w:val="001C266F"/>
    <w:rsid w:val="001C3A52"/>
    <w:rsid w:val="001C3FFB"/>
    <w:rsid w:val="001C41B9"/>
    <w:rsid w:val="001C4794"/>
    <w:rsid w:val="001C49B7"/>
    <w:rsid w:val="001C648D"/>
    <w:rsid w:val="001D004E"/>
    <w:rsid w:val="001D276D"/>
    <w:rsid w:val="001D3A8E"/>
    <w:rsid w:val="001D420D"/>
    <w:rsid w:val="001D4E12"/>
    <w:rsid w:val="001D4EEF"/>
    <w:rsid w:val="001D502D"/>
    <w:rsid w:val="001D5105"/>
    <w:rsid w:val="001D5D91"/>
    <w:rsid w:val="001D7AAC"/>
    <w:rsid w:val="001E0700"/>
    <w:rsid w:val="001E0A19"/>
    <w:rsid w:val="001E29A8"/>
    <w:rsid w:val="001E45D1"/>
    <w:rsid w:val="001E486B"/>
    <w:rsid w:val="001E5237"/>
    <w:rsid w:val="001E568A"/>
    <w:rsid w:val="001E6E27"/>
    <w:rsid w:val="001E7753"/>
    <w:rsid w:val="001E7B07"/>
    <w:rsid w:val="001F0A36"/>
    <w:rsid w:val="001F0BD5"/>
    <w:rsid w:val="001F16E2"/>
    <w:rsid w:val="001F21BE"/>
    <w:rsid w:val="001F4886"/>
    <w:rsid w:val="001F62F2"/>
    <w:rsid w:val="001F65E0"/>
    <w:rsid w:val="001F7C09"/>
    <w:rsid w:val="0020019A"/>
    <w:rsid w:val="00200777"/>
    <w:rsid w:val="00202193"/>
    <w:rsid w:val="0020258E"/>
    <w:rsid w:val="00205606"/>
    <w:rsid w:val="0020610E"/>
    <w:rsid w:val="002064D7"/>
    <w:rsid w:val="00206CDD"/>
    <w:rsid w:val="00206DDA"/>
    <w:rsid w:val="00206F11"/>
    <w:rsid w:val="00207ED1"/>
    <w:rsid w:val="002109B5"/>
    <w:rsid w:val="00210CD7"/>
    <w:rsid w:val="00211C33"/>
    <w:rsid w:val="00212E58"/>
    <w:rsid w:val="002135B1"/>
    <w:rsid w:val="00213DE6"/>
    <w:rsid w:val="0021438F"/>
    <w:rsid w:val="00214761"/>
    <w:rsid w:val="00214A63"/>
    <w:rsid w:val="0021671C"/>
    <w:rsid w:val="00216BB9"/>
    <w:rsid w:val="002176BE"/>
    <w:rsid w:val="00220493"/>
    <w:rsid w:val="002207AD"/>
    <w:rsid w:val="00220E18"/>
    <w:rsid w:val="00221431"/>
    <w:rsid w:val="00222441"/>
    <w:rsid w:val="002231D8"/>
    <w:rsid w:val="002238C5"/>
    <w:rsid w:val="00224C21"/>
    <w:rsid w:val="00224EB3"/>
    <w:rsid w:val="002256E5"/>
    <w:rsid w:val="00227AE7"/>
    <w:rsid w:val="002312B9"/>
    <w:rsid w:val="002327A5"/>
    <w:rsid w:val="00232F84"/>
    <w:rsid w:val="00234B27"/>
    <w:rsid w:val="00235BEC"/>
    <w:rsid w:val="00235C11"/>
    <w:rsid w:val="00236356"/>
    <w:rsid w:val="002364DB"/>
    <w:rsid w:val="00240210"/>
    <w:rsid w:val="00240616"/>
    <w:rsid w:val="00241422"/>
    <w:rsid w:val="00241451"/>
    <w:rsid w:val="002432A1"/>
    <w:rsid w:val="002433CB"/>
    <w:rsid w:val="00243D50"/>
    <w:rsid w:val="002448B5"/>
    <w:rsid w:val="00246460"/>
    <w:rsid w:val="00250A8A"/>
    <w:rsid w:val="002511D9"/>
    <w:rsid w:val="00252601"/>
    <w:rsid w:val="00253654"/>
    <w:rsid w:val="002541A1"/>
    <w:rsid w:val="00254609"/>
    <w:rsid w:val="00254981"/>
    <w:rsid w:val="00255BDA"/>
    <w:rsid w:val="00256876"/>
    <w:rsid w:val="00256FA4"/>
    <w:rsid w:val="002572DD"/>
    <w:rsid w:val="00260096"/>
    <w:rsid w:val="00260E04"/>
    <w:rsid w:val="00262E4E"/>
    <w:rsid w:val="002639EB"/>
    <w:rsid w:val="002645C6"/>
    <w:rsid w:val="0026496F"/>
    <w:rsid w:val="0026612D"/>
    <w:rsid w:val="00266F8C"/>
    <w:rsid w:val="00267C34"/>
    <w:rsid w:val="00272242"/>
    <w:rsid w:val="0027303E"/>
    <w:rsid w:val="0027365E"/>
    <w:rsid w:val="002748F7"/>
    <w:rsid w:val="00274CDA"/>
    <w:rsid w:val="00277F05"/>
    <w:rsid w:val="002801E2"/>
    <w:rsid w:val="00280359"/>
    <w:rsid w:val="00282570"/>
    <w:rsid w:val="00282E4A"/>
    <w:rsid w:val="002844E0"/>
    <w:rsid w:val="002848E8"/>
    <w:rsid w:val="00286BEC"/>
    <w:rsid w:val="00290018"/>
    <w:rsid w:val="00290D1F"/>
    <w:rsid w:val="00291429"/>
    <w:rsid w:val="002919F1"/>
    <w:rsid w:val="002923DF"/>
    <w:rsid w:val="00293334"/>
    <w:rsid w:val="002946D7"/>
    <w:rsid w:val="00295AAD"/>
    <w:rsid w:val="00295FD5"/>
    <w:rsid w:val="0029687B"/>
    <w:rsid w:val="002974FD"/>
    <w:rsid w:val="00297B6D"/>
    <w:rsid w:val="00297E72"/>
    <w:rsid w:val="00297EB5"/>
    <w:rsid w:val="002A0BB6"/>
    <w:rsid w:val="002A1EFC"/>
    <w:rsid w:val="002A32F5"/>
    <w:rsid w:val="002A3C01"/>
    <w:rsid w:val="002A4619"/>
    <w:rsid w:val="002A56FC"/>
    <w:rsid w:val="002A5B61"/>
    <w:rsid w:val="002A61B3"/>
    <w:rsid w:val="002A7C50"/>
    <w:rsid w:val="002B0342"/>
    <w:rsid w:val="002B056F"/>
    <w:rsid w:val="002B06FF"/>
    <w:rsid w:val="002B11CA"/>
    <w:rsid w:val="002B2015"/>
    <w:rsid w:val="002B2890"/>
    <w:rsid w:val="002B2C5E"/>
    <w:rsid w:val="002B462C"/>
    <w:rsid w:val="002B50B9"/>
    <w:rsid w:val="002B6112"/>
    <w:rsid w:val="002B6C0E"/>
    <w:rsid w:val="002B7144"/>
    <w:rsid w:val="002B7D97"/>
    <w:rsid w:val="002C0627"/>
    <w:rsid w:val="002C15A8"/>
    <w:rsid w:val="002C15EF"/>
    <w:rsid w:val="002C570B"/>
    <w:rsid w:val="002C57F7"/>
    <w:rsid w:val="002C58A7"/>
    <w:rsid w:val="002C58E1"/>
    <w:rsid w:val="002C5DCA"/>
    <w:rsid w:val="002C6440"/>
    <w:rsid w:val="002C6BC2"/>
    <w:rsid w:val="002C705A"/>
    <w:rsid w:val="002C7B21"/>
    <w:rsid w:val="002D243E"/>
    <w:rsid w:val="002D3148"/>
    <w:rsid w:val="002D3FD7"/>
    <w:rsid w:val="002D582A"/>
    <w:rsid w:val="002D6525"/>
    <w:rsid w:val="002D66BC"/>
    <w:rsid w:val="002D67C7"/>
    <w:rsid w:val="002D7D2C"/>
    <w:rsid w:val="002E0CD2"/>
    <w:rsid w:val="002E0E74"/>
    <w:rsid w:val="002E1079"/>
    <w:rsid w:val="002E1201"/>
    <w:rsid w:val="002E137A"/>
    <w:rsid w:val="002E24DE"/>
    <w:rsid w:val="002E376C"/>
    <w:rsid w:val="002E3AEC"/>
    <w:rsid w:val="002E4728"/>
    <w:rsid w:val="002E4D26"/>
    <w:rsid w:val="002E5239"/>
    <w:rsid w:val="002E6A7B"/>
    <w:rsid w:val="002E6DED"/>
    <w:rsid w:val="002E701B"/>
    <w:rsid w:val="002E703A"/>
    <w:rsid w:val="002E7EBC"/>
    <w:rsid w:val="002F1337"/>
    <w:rsid w:val="002F1B2C"/>
    <w:rsid w:val="002F2744"/>
    <w:rsid w:val="002F397D"/>
    <w:rsid w:val="002F3AD5"/>
    <w:rsid w:val="002F3C0F"/>
    <w:rsid w:val="002F54A8"/>
    <w:rsid w:val="002F5A77"/>
    <w:rsid w:val="002F5BA2"/>
    <w:rsid w:val="003009CD"/>
    <w:rsid w:val="003036B2"/>
    <w:rsid w:val="00303A14"/>
    <w:rsid w:val="003077D7"/>
    <w:rsid w:val="0030789D"/>
    <w:rsid w:val="003117FF"/>
    <w:rsid w:val="00311DDB"/>
    <w:rsid w:val="003129FC"/>
    <w:rsid w:val="00313223"/>
    <w:rsid w:val="0031342E"/>
    <w:rsid w:val="003136E8"/>
    <w:rsid w:val="00313811"/>
    <w:rsid w:val="00313858"/>
    <w:rsid w:val="003141F8"/>
    <w:rsid w:val="00315B06"/>
    <w:rsid w:val="00317CF8"/>
    <w:rsid w:val="0032054C"/>
    <w:rsid w:val="00320AD3"/>
    <w:rsid w:val="0032114C"/>
    <w:rsid w:val="00321171"/>
    <w:rsid w:val="00321932"/>
    <w:rsid w:val="00322331"/>
    <w:rsid w:val="00322436"/>
    <w:rsid w:val="00322A3D"/>
    <w:rsid w:val="00324FF3"/>
    <w:rsid w:val="003254DA"/>
    <w:rsid w:val="003260FC"/>
    <w:rsid w:val="0032616E"/>
    <w:rsid w:val="0032623A"/>
    <w:rsid w:val="00326428"/>
    <w:rsid w:val="00330671"/>
    <w:rsid w:val="00332F3A"/>
    <w:rsid w:val="00335F0B"/>
    <w:rsid w:val="003363C4"/>
    <w:rsid w:val="00340B3D"/>
    <w:rsid w:val="0034126C"/>
    <w:rsid w:val="00341A06"/>
    <w:rsid w:val="003437BC"/>
    <w:rsid w:val="00344599"/>
    <w:rsid w:val="003447F4"/>
    <w:rsid w:val="0034484C"/>
    <w:rsid w:val="00344D7A"/>
    <w:rsid w:val="0034592D"/>
    <w:rsid w:val="00347BC3"/>
    <w:rsid w:val="0035007E"/>
    <w:rsid w:val="003501E3"/>
    <w:rsid w:val="0035097C"/>
    <w:rsid w:val="0035230A"/>
    <w:rsid w:val="003525E7"/>
    <w:rsid w:val="00353E9E"/>
    <w:rsid w:val="003571AD"/>
    <w:rsid w:val="0035749F"/>
    <w:rsid w:val="00360A7F"/>
    <w:rsid w:val="003612EB"/>
    <w:rsid w:val="00361357"/>
    <w:rsid w:val="003617DB"/>
    <w:rsid w:val="003625D4"/>
    <w:rsid w:val="00362C6B"/>
    <w:rsid w:val="00362D5A"/>
    <w:rsid w:val="00362FE0"/>
    <w:rsid w:val="00363BFF"/>
    <w:rsid w:val="00365DEE"/>
    <w:rsid w:val="0036664B"/>
    <w:rsid w:val="003667E9"/>
    <w:rsid w:val="00366F10"/>
    <w:rsid w:val="00370C15"/>
    <w:rsid w:val="003750C5"/>
    <w:rsid w:val="003752A3"/>
    <w:rsid w:val="003758A9"/>
    <w:rsid w:val="00376CF6"/>
    <w:rsid w:val="00377306"/>
    <w:rsid w:val="00377CF6"/>
    <w:rsid w:val="00380910"/>
    <w:rsid w:val="00381DAD"/>
    <w:rsid w:val="0038278F"/>
    <w:rsid w:val="00383FA7"/>
    <w:rsid w:val="00387093"/>
    <w:rsid w:val="0039060D"/>
    <w:rsid w:val="00390F8D"/>
    <w:rsid w:val="00391F31"/>
    <w:rsid w:val="0039496B"/>
    <w:rsid w:val="00394D9D"/>
    <w:rsid w:val="0039682F"/>
    <w:rsid w:val="003979EF"/>
    <w:rsid w:val="00397B63"/>
    <w:rsid w:val="003A049E"/>
    <w:rsid w:val="003A0D55"/>
    <w:rsid w:val="003A157A"/>
    <w:rsid w:val="003A2782"/>
    <w:rsid w:val="003A2E2E"/>
    <w:rsid w:val="003A5E70"/>
    <w:rsid w:val="003A7781"/>
    <w:rsid w:val="003A7977"/>
    <w:rsid w:val="003A7EDA"/>
    <w:rsid w:val="003B205F"/>
    <w:rsid w:val="003B25E6"/>
    <w:rsid w:val="003B2B2B"/>
    <w:rsid w:val="003B2C43"/>
    <w:rsid w:val="003B5C53"/>
    <w:rsid w:val="003B61DF"/>
    <w:rsid w:val="003B743C"/>
    <w:rsid w:val="003B78CE"/>
    <w:rsid w:val="003C03DB"/>
    <w:rsid w:val="003C1217"/>
    <w:rsid w:val="003C2296"/>
    <w:rsid w:val="003C52EC"/>
    <w:rsid w:val="003C5469"/>
    <w:rsid w:val="003C572D"/>
    <w:rsid w:val="003C7535"/>
    <w:rsid w:val="003C7EF7"/>
    <w:rsid w:val="003D0474"/>
    <w:rsid w:val="003D0B15"/>
    <w:rsid w:val="003D2F0C"/>
    <w:rsid w:val="003D30DC"/>
    <w:rsid w:val="003D561E"/>
    <w:rsid w:val="003D6085"/>
    <w:rsid w:val="003D65BA"/>
    <w:rsid w:val="003D6649"/>
    <w:rsid w:val="003D6D91"/>
    <w:rsid w:val="003D774B"/>
    <w:rsid w:val="003E0056"/>
    <w:rsid w:val="003E00B4"/>
    <w:rsid w:val="003E014B"/>
    <w:rsid w:val="003E0814"/>
    <w:rsid w:val="003E100E"/>
    <w:rsid w:val="003E2EE9"/>
    <w:rsid w:val="003E3E56"/>
    <w:rsid w:val="003E6132"/>
    <w:rsid w:val="003E66E8"/>
    <w:rsid w:val="003F0B76"/>
    <w:rsid w:val="003F1E10"/>
    <w:rsid w:val="003F2195"/>
    <w:rsid w:val="003F254E"/>
    <w:rsid w:val="003F2B3E"/>
    <w:rsid w:val="003F2E8A"/>
    <w:rsid w:val="003F4819"/>
    <w:rsid w:val="003F5E62"/>
    <w:rsid w:val="003F60B8"/>
    <w:rsid w:val="003F6170"/>
    <w:rsid w:val="003F71B1"/>
    <w:rsid w:val="003F73EA"/>
    <w:rsid w:val="0040205E"/>
    <w:rsid w:val="00402ECB"/>
    <w:rsid w:val="00403555"/>
    <w:rsid w:val="00404062"/>
    <w:rsid w:val="004078E9"/>
    <w:rsid w:val="00407BFD"/>
    <w:rsid w:val="0041057B"/>
    <w:rsid w:val="00410A9C"/>
    <w:rsid w:val="00411961"/>
    <w:rsid w:val="0041326D"/>
    <w:rsid w:val="00413685"/>
    <w:rsid w:val="00414046"/>
    <w:rsid w:val="00414F68"/>
    <w:rsid w:val="00415955"/>
    <w:rsid w:val="00416917"/>
    <w:rsid w:val="0041713D"/>
    <w:rsid w:val="0041790C"/>
    <w:rsid w:val="004201A4"/>
    <w:rsid w:val="004211A5"/>
    <w:rsid w:val="004215CB"/>
    <w:rsid w:val="00422D16"/>
    <w:rsid w:val="00422F37"/>
    <w:rsid w:val="0042583E"/>
    <w:rsid w:val="00425B3D"/>
    <w:rsid w:val="00426384"/>
    <w:rsid w:val="004273F5"/>
    <w:rsid w:val="004304F1"/>
    <w:rsid w:val="00430513"/>
    <w:rsid w:val="00430547"/>
    <w:rsid w:val="0043069B"/>
    <w:rsid w:val="004308B7"/>
    <w:rsid w:val="00430D44"/>
    <w:rsid w:val="004315A0"/>
    <w:rsid w:val="00432E3B"/>
    <w:rsid w:val="004330FA"/>
    <w:rsid w:val="00433838"/>
    <w:rsid w:val="00434F06"/>
    <w:rsid w:val="00435887"/>
    <w:rsid w:val="00435E84"/>
    <w:rsid w:val="0043661B"/>
    <w:rsid w:val="0043692C"/>
    <w:rsid w:val="004400E8"/>
    <w:rsid w:val="00440557"/>
    <w:rsid w:val="004405BC"/>
    <w:rsid w:val="00440E06"/>
    <w:rsid w:val="00443C1B"/>
    <w:rsid w:val="00443E20"/>
    <w:rsid w:val="0044548B"/>
    <w:rsid w:val="00446A98"/>
    <w:rsid w:val="00450152"/>
    <w:rsid w:val="004506D2"/>
    <w:rsid w:val="00450C30"/>
    <w:rsid w:val="00451D50"/>
    <w:rsid w:val="004522DD"/>
    <w:rsid w:val="004530CD"/>
    <w:rsid w:val="00453B78"/>
    <w:rsid w:val="00454387"/>
    <w:rsid w:val="00454B87"/>
    <w:rsid w:val="004567B2"/>
    <w:rsid w:val="00456F18"/>
    <w:rsid w:val="0046062A"/>
    <w:rsid w:val="004609D0"/>
    <w:rsid w:val="004616A0"/>
    <w:rsid w:val="00462E42"/>
    <w:rsid w:val="00464537"/>
    <w:rsid w:val="00466AC3"/>
    <w:rsid w:val="0046717E"/>
    <w:rsid w:val="00467ABD"/>
    <w:rsid w:val="0047187D"/>
    <w:rsid w:val="00471C8C"/>
    <w:rsid w:val="004720AA"/>
    <w:rsid w:val="0047348C"/>
    <w:rsid w:val="00474792"/>
    <w:rsid w:val="00474CF6"/>
    <w:rsid w:val="00475C81"/>
    <w:rsid w:val="00476332"/>
    <w:rsid w:val="00477AB5"/>
    <w:rsid w:val="00477BB7"/>
    <w:rsid w:val="00480E57"/>
    <w:rsid w:val="00482DB7"/>
    <w:rsid w:val="0048455E"/>
    <w:rsid w:val="0048554F"/>
    <w:rsid w:val="0048769F"/>
    <w:rsid w:val="00487C9E"/>
    <w:rsid w:val="00490694"/>
    <w:rsid w:val="00492DF8"/>
    <w:rsid w:val="00493FE0"/>
    <w:rsid w:val="00494554"/>
    <w:rsid w:val="00495775"/>
    <w:rsid w:val="004960D6"/>
    <w:rsid w:val="0049751C"/>
    <w:rsid w:val="00497928"/>
    <w:rsid w:val="004A037F"/>
    <w:rsid w:val="004A0393"/>
    <w:rsid w:val="004A0404"/>
    <w:rsid w:val="004A1EC5"/>
    <w:rsid w:val="004A244B"/>
    <w:rsid w:val="004A332B"/>
    <w:rsid w:val="004A45D7"/>
    <w:rsid w:val="004A4A4B"/>
    <w:rsid w:val="004B12C8"/>
    <w:rsid w:val="004B17B6"/>
    <w:rsid w:val="004B1DC2"/>
    <w:rsid w:val="004B2300"/>
    <w:rsid w:val="004B38C9"/>
    <w:rsid w:val="004B5BFB"/>
    <w:rsid w:val="004B70C1"/>
    <w:rsid w:val="004B78FE"/>
    <w:rsid w:val="004C0742"/>
    <w:rsid w:val="004C1D23"/>
    <w:rsid w:val="004C27AD"/>
    <w:rsid w:val="004C3D06"/>
    <w:rsid w:val="004C4A08"/>
    <w:rsid w:val="004C4E7A"/>
    <w:rsid w:val="004D06A5"/>
    <w:rsid w:val="004D14E7"/>
    <w:rsid w:val="004D1E2A"/>
    <w:rsid w:val="004D2327"/>
    <w:rsid w:val="004D2405"/>
    <w:rsid w:val="004D24E1"/>
    <w:rsid w:val="004D5606"/>
    <w:rsid w:val="004D5A3F"/>
    <w:rsid w:val="004D6248"/>
    <w:rsid w:val="004D78EB"/>
    <w:rsid w:val="004D7995"/>
    <w:rsid w:val="004D79F8"/>
    <w:rsid w:val="004E0F77"/>
    <w:rsid w:val="004E1DA2"/>
    <w:rsid w:val="004E2251"/>
    <w:rsid w:val="004E301F"/>
    <w:rsid w:val="004E32B1"/>
    <w:rsid w:val="004E45FA"/>
    <w:rsid w:val="004E48A8"/>
    <w:rsid w:val="004E4C5D"/>
    <w:rsid w:val="004E5BC3"/>
    <w:rsid w:val="004E604A"/>
    <w:rsid w:val="004E68B4"/>
    <w:rsid w:val="004E6964"/>
    <w:rsid w:val="004F04D0"/>
    <w:rsid w:val="004F309D"/>
    <w:rsid w:val="004F3F3A"/>
    <w:rsid w:val="004F41DE"/>
    <w:rsid w:val="004F4610"/>
    <w:rsid w:val="004F5199"/>
    <w:rsid w:val="004F5422"/>
    <w:rsid w:val="004F5CC8"/>
    <w:rsid w:val="004F5FA7"/>
    <w:rsid w:val="004F66F8"/>
    <w:rsid w:val="0050045B"/>
    <w:rsid w:val="00501D10"/>
    <w:rsid w:val="00502B63"/>
    <w:rsid w:val="00503826"/>
    <w:rsid w:val="00503B17"/>
    <w:rsid w:val="00503D45"/>
    <w:rsid w:val="005050ED"/>
    <w:rsid w:val="0050585D"/>
    <w:rsid w:val="00505AA7"/>
    <w:rsid w:val="00506C6E"/>
    <w:rsid w:val="00507381"/>
    <w:rsid w:val="005075C1"/>
    <w:rsid w:val="00507E44"/>
    <w:rsid w:val="0051057F"/>
    <w:rsid w:val="00510976"/>
    <w:rsid w:val="00512153"/>
    <w:rsid w:val="00512AF3"/>
    <w:rsid w:val="00512E0D"/>
    <w:rsid w:val="00513412"/>
    <w:rsid w:val="00513874"/>
    <w:rsid w:val="00513E32"/>
    <w:rsid w:val="005141C2"/>
    <w:rsid w:val="0051494A"/>
    <w:rsid w:val="00514E32"/>
    <w:rsid w:val="005155B7"/>
    <w:rsid w:val="005169EE"/>
    <w:rsid w:val="00517012"/>
    <w:rsid w:val="00517958"/>
    <w:rsid w:val="005205FB"/>
    <w:rsid w:val="0052076D"/>
    <w:rsid w:val="00521A27"/>
    <w:rsid w:val="005220CB"/>
    <w:rsid w:val="00523137"/>
    <w:rsid w:val="00524888"/>
    <w:rsid w:val="005259FB"/>
    <w:rsid w:val="00525ADB"/>
    <w:rsid w:val="00526C24"/>
    <w:rsid w:val="00527552"/>
    <w:rsid w:val="0052794E"/>
    <w:rsid w:val="00530303"/>
    <w:rsid w:val="00530F6A"/>
    <w:rsid w:val="005316F9"/>
    <w:rsid w:val="0053400C"/>
    <w:rsid w:val="0053526A"/>
    <w:rsid w:val="00536D97"/>
    <w:rsid w:val="005374EE"/>
    <w:rsid w:val="00537628"/>
    <w:rsid w:val="0054003E"/>
    <w:rsid w:val="005406F9"/>
    <w:rsid w:val="00540D64"/>
    <w:rsid w:val="00541AC7"/>
    <w:rsid w:val="005420F3"/>
    <w:rsid w:val="0054278A"/>
    <w:rsid w:val="0054351F"/>
    <w:rsid w:val="005452CF"/>
    <w:rsid w:val="00546EA1"/>
    <w:rsid w:val="00547157"/>
    <w:rsid w:val="005476FC"/>
    <w:rsid w:val="00547A30"/>
    <w:rsid w:val="00550676"/>
    <w:rsid w:val="00550F5C"/>
    <w:rsid w:val="00551163"/>
    <w:rsid w:val="005523E1"/>
    <w:rsid w:val="005542EC"/>
    <w:rsid w:val="005545BF"/>
    <w:rsid w:val="0055490C"/>
    <w:rsid w:val="00554AD3"/>
    <w:rsid w:val="00555A7B"/>
    <w:rsid w:val="005561E9"/>
    <w:rsid w:val="005577D2"/>
    <w:rsid w:val="00557A97"/>
    <w:rsid w:val="00557A9F"/>
    <w:rsid w:val="00557ABE"/>
    <w:rsid w:val="0056078D"/>
    <w:rsid w:val="00560BCF"/>
    <w:rsid w:val="00561CE5"/>
    <w:rsid w:val="00562108"/>
    <w:rsid w:val="005628AA"/>
    <w:rsid w:val="00563525"/>
    <w:rsid w:val="00563D05"/>
    <w:rsid w:val="00564EDA"/>
    <w:rsid w:val="00565073"/>
    <w:rsid w:val="00565730"/>
    <w:rsid w:val="00566818"/>
    <w:rsid w:val="00566973"/>
    <w:rsid w:val="00566A1A"/>
    <w:rsid w:val="005674F7"/>
    <w:rsid w:val="005708CD"/>
    <w:rsid w:val="00570A3E"/>
    <w:rsid w:val="00571628"/>
    <w:rsid w:val="00571925"/>
    <w:rsid w:val="00571FF4"/>
    <w:rsid w:val="0057269F"/>
    <w:rsid w:val="00572E44"/>
    <w:rsid w:val="00572F13"/>
    <w:rsid w:val="005731AF"/>
    <w:rsid w:val="005732E1"/>
    <w:rsid w:val="00573AC3"/>
    <w:rsid w:val="00573E15"/>
    <w:rsid w:val="00574025"/>
    <w:rsid w:val="00574B67"/>
    <w:rsid w:val="005756E0"/>
    <w:rsid w:val="005758A5"/>
    <w:rsid w:val="00575D84"/>
    <w:rsid w:val="005765F5"/>
    <w:rsid w:val="005803B8"/>
    <w:rsid w:val="00580A5E"/>
    <w:rsid w:val="0058142A"/>
    <w:rsid w:val="0058180C"/>
    <w:rsid w:val="00581C4B"/>
    <w:rsid w:val="005832E8"/>
    <w:rsid w:val="00583C37"/>
    <w:rsid w:val="00584A49"/>
    <w:rsid w:val="00585D37"/>
    <w:rsid w:val="00586879"/>
    <w:rsid w:val="00586B70"/>
    <w:rsid w:val="00586C38"/>
    <w:rsid w:val="00586CC6"/>
    <w:rsid w:val="005874EB"/>
    <w:rsid w:val="00587F73"/>
    <w:rsid w:val="00591B3C"/>
    <w:rsid w:val="00591DC8"/>
    <w:rsid w:val="00592F9D"/>
    <w:rsid w:val="00593175"/>
    <w:rsid w:val="00593EF3"/>
    <w:rsid w:val="00594A34"/>
    <w:rsid w:val="00594B6A"/>
    <w:rsid w:val="00596228"/>
    <w:rsid w:val="00597CF7"/>
    <w:rsid w:val="005A031A"/>
    <w:rsid w:val="005A06DA"/>
    <w:rsid w:val="005A1B5D"/>
    <w:rsid w:val="005A37E7"/>
    <w:rsid w:val="005A47D1"/>
    <w:rsid w:val="005A5971"/>
    <w:rsid w:val="005A5AA8"/>
    <w:rsid w:val="005A658C"/>
    <w:rsid w:val="005B02DE"/>
    <w:rsid w:val="005B1CCE"/>
    <w:rsid w:val="005B1EDB"/>
    <w:rsid w:val="005B2155"/>
    <w:rsid w:val="005B3128"/>
    <w:rsid w:val="005B3B41"/>
    <w:rsid w:val="005B3D79"/>
    <w:rsid w:val="005B4299"/>
    <w:rsid w:val="005B42E3"/>
    <w:rsid w:val="005B5186"/>
    <w:rsid w:val="005B5688"/>
    <w:rsid w:val="005B5852"/>
    <w:rsid w:val="005B5CE6"/>
    <w:rsid w:val="005B5DCD"/>
    <w:rsid w:val="005B61B3"/>
    <w:rsid w:val="005B6CAB"/>
    <w:rsid w:val="005B778C"/>
    <w:rsid w:val="005C04FC"/>
    <w:rsid w:val="005C0509"/>
    <w:rsid w:val="005C1657"/>
    <w:rsid w:val="005C3498"/>
    <w:rsid w:val="005C5063"/>
    <w:rsid w:val="005C79A6"/>
    <w:rsid w:val="005D20F9"/>
    <w:rsid w:val="005D3173"/>
    <w:rsid w:val="005D3261"/>
    <w:rsid w:val="005D330E"/>
    <w:rsid w:val="005D349E"/>
    <w:rsid w:val="005D37C9"/>
    <w:rsid w:val="005D4394"/>
    <w:rsid w:val="005D45F1"/>
    <w:rsid w:val="005D486D"/>
    <w:rsid w:val="005D495F"/>
    <w:rsid w:val="005D57ED"/>
    <w:rsid w:val="005D5C02"/>
    <w:rsid w:val="005D73D4"/>
    <w:rsid w:val="005D76DB"/>
    <w:rsid w:val="005D770E"/>
    <w:rsid w:val="005D7FDC"/>
    <w:rsid w:val="005E1CB0"/>
    <w:rsid w:val="005E2393"/>
    <w:rsid w:val="005E2BF5"/>
    <w:rsid w:val="005E3153"/>
    <w:rsid w:val="005E37A8"/>
    <w:rsid w:val="005E4FF7"/>
    <w:rsid w:val="005E6284"/>
    <w:rsid w:val="005E6979"/>
    <w:rsid w:val="005E71E7"/>
    <w:rsid w:val="005E77A0"/>
    <w:rsid w:val="005E7FE5"/>
    <w:rsid w:val="005F03E9"/>
    <w:rsid w:val="005F2D7C"/>
    <w:rsid w:val="005F3DA0"/>
    <w:rsid w:val="005F46AF"/>
    <w:rsid w:val="005F5BB1"/>
    <w:rsid w:val="005F6315"/>
    <w:rsid w:val="005F6ADE"/>
    <w:rsid w:val="005F78E3"/>
    <w:rsid w:val="005F7B78"/>
    <w:rsid w:val="00600BF8"/>
    <w:rsid w:val="0060253E"/>
    <w:rsid w:val="00602C50"/>
    <w:rsid w:val="006037FB"/>
    <w:rsid w:val="00604383"/>
    <w:rsid w:val="00606079"/>
    <w:rsid w:val="00607559"/>
    <w:rsid w:val="0060781E"/>
    <w:rsid w:val="00610212"/>
    <w:rsid w:val="00610618"/>
    <w:rsid w:val="00610B67"/>
    <w:rsid w:val="00610C17"/>
    <w:rsid w:val="00610D1B"/>
    <w:rsid w:val="00611042"/>
    <w:rsid w:val="0061272A"/>
    <w:rsid w:val="00612BC3"/>
    <w:rsid w:val="00614D73"/>
    <w:rsid w:val="00615190"/>
    <w:rsid w:val="00616D81"/>
    <w:rsid w:val="006209A6"/>
    <w:rsid w:val="00622659"/>
    <w:rsid w:val="00622858"/>
    <w:rsid w:val="00622E20"/>
    <w:rsid w:val="00623C48"/>
    <w:rsid w:val="0062420C"/>
    <w:rsid w:val="00624F30"/>
    <w:rsid w:val="00625B3D"/>
    <w:rsid w:val="00626D84"/>
    <w:rsid w:val="00631948"/>
    <w:rsid w:val="006331A1"/>
    <w:rsid w:val="0063557B"/>
    <w:rsid w:val="0063735B"/>
    <w:rsid w:val="00641619"/>
    <w:rsid w:val="0064235A"/>
    <w:rsid w:val="00643507"/>
    <w:rsid w:val="006457DB"/>
    <w:rsid w:val="00646FEA"/>
    <w:rsid w:val="006504A2"/>
    <w:rsid w:val="006517F7"/>
    <w:rsid w:val="00651F05"/>
    <w:rsid w:val="006528B6"/>
    <w:rsid w:val="00653F87"/>
    <w:rsid w:val="00653F96"/>
    <w:rsid w:val="00654C7F"/>
    <w:rsid w:val="00654D9E"/>
    <w:rsid w:val="0065539C"/>
    <w:rsid w:val="00660B82"/>
    <w:rsid w:val="00660C5C"/>
    <w:rsid w:val="00660F58"/>
    <w:rsid w:val="00661572"/>
    <w:rsid w:val="00661C04"/>
    <w:rsid w:val="00661C6A"/>
    <w:rsid w:val="00661F3C"/>
    <w:rsid w:val="00662AE3"/>
    <w:rsid w:val="00664537"/>
    <w:rsid w:val="0066571F"/>
    <w:rsid w:val="00666671"/>
    <w:rsid w:val="006678F7"/>
    <w:rsid w:val="00674029"/>
    <w:rsid w:val="006751B8"/>
    <w:rsid w:val="0067576E"/>
    <w:rsid w:val="006759E4"/>
    <w:rsid w:val="00676C43"/>
    <w:rsid w:val="006775EB"/>
    <w:rsid w:val="0068246F"/>
    <w:rsid w:val="00682F54"/>
    <w:rsid w:val="00683829"/>
    <w:rsid w:val="00683DD6"/>
    <w:rsid w:val="006872F7"/>
    <w:rsid w:val="00687B33"/>
    <w:rsid w:val="00687DF3"/>
    <w:rsid w:val="006901A9"/>
    <w:rsid w:val="00690B59"/>
    <w:rsid w:val="006938F2"/>
    <w:rsid w:val="00695FF7"/>
    <w:rsid w:val="00696CD2"/>
    <w:rsid w:val="00697A05"/>
    <w:rsid w:val="006A13E0"/>
    <w:rsid w:val="006A285F"/>
    <w:rsid w:val="006A38E3"/>
    <w:rsid w:val="006A44C8"/>
    <w:rsid w:val="006A457E"/>
    <w:rsid w:val="006A4FC5"/>
    <w:rsid w:val="006A5814"/>
    <w:rsid w:val="006A6132"/>
    <w:rsid w:val="006A629E"/>
    <w:rsid w:val="006A7188"/>
    <w:rsid w:val="006A759D"/>
    <w:rsid w:val="006B0367"/>
    <w:rsid w:val="006B0C1B"/>
    <w:rsid w:val="006B0C76"/>
    <w:rsid w:val="006B17D1"/>
    <w:rsid w:val="006B17E5"/>
    <w:rsid w:val="006B2C86"/>
    <w:rsid w:val="006B2F44"/>
    <w:rsid w:val="006B4418"/>
    <w:rsid w:val="006B4437"/>
    <w:rsid w:val="006B5039"/>
    <w:rsid w:val="006B527D"/>
    <w:rsid w:val="006B66A1"/>
    <w:rsid w:val="006C11D7"/>
    <w:rsid w:val="006C1299"/>
    <w:rsid w:val="006C245F"/>
    <w:rsid w:val="006C59EF"/>
    <w:rsid w:val="006C622F"/>
    <w:rsid w:val="006C6326"/>
    <w:rsid w:val="006C679C"/>
    <w:rsid w:val="006D0CFB"/>
    <w:rsid w:val="006D2792"/>
    <w:rsid w:val="006D2863"/>
    <w:rsid w:val="006D2DC6"/>
    <w:rsid w:val="006D338A"/>
    <w:rsid w:val="006D3EBD"/>
    <w:rsid w:val="006D43A6"/>
    <w:rsid w:val="006D442E"/>
    <w:rsid w:val="006D4488"/>
    <w:rsid w:val="006D50D0"/>
    <w:rsid w:val="006D53B7"/>
    <w:rsid w:val="006D5548"/>
    <w:rsid w:val="006D60D4"/>
    <w:rsid w:val="006D76D5"/>
    <w:rsid w:val="006E0ECF"/>
    <w:rsid w:val="006E1B0A"/>
    <w:rsid w:val="006E252A"/>
    <w:rsid w:val="006E261A"/>
    <w:rsid w:val="006E2BC2"/>
    <w:rsid w:val="006E39EC"/>
    <w:rsid w:val="006E3D40"/>
    <w:rsid w:val="006E404A"/>
    <w:rsid w:val="006E5506"/>
    <w:rsid w:val="006E5BAB"/>
    <w:rsid w:val="006E5FA1"/>
    <w:rsid w:val="006E6338"/>
    <w:rsid w:val="006E65CA"/>
    <w:rsid w:val="006E6AA8"/>
    <w:rsid w:val="006E72D9"/>
    <w:rsid w:val="006E7CF1"/>
    <w:rsid w:val="006F18E9"/>
    <w:rsid w:val="006F1937"/>
    <w:rsid w:val="006F23C1"/>
    <w:rsid w:val="006F28E8"/>
    <w:rsid w:val="006F310B"/>
    <w:rsid w:val="006F371E"/>
    <w:rsid w:val="006F428A"/>
    <w:rsid w:val="006F544C"/>
    <w:rsid w:val="006F6BDC"/>
    <w:rsid w:val="006F71FD"/>
    <w:rsid w:val="006F7F26"/>
    <w:rsid w:val="00700177"/>
    <w:rsid w:val="00700574"/>
    <w:rsid w:val="00700F87"/>
    <w:rsid w:val="007012CD"/>
    <w:rsid w:val="00704069"/>
    <w:rsid w:val="0070441C"/>
    <w:rsid w:val="00707270"/>
    <w:rsid w:val="00707456"/>
    <w:rsid w:val="0070777E"/>
    <w:rsid w:val="00710CBD"/>
    <w:rsid w:val="00711593"/>
    <w:rsid w:val="007115C9"/>
    <w:rsid w:val="007125C5"/>
    <w:rsid w:val="0071290E"/>
    <w:rsid w:val="00712D20"/>
    <w:rsid w:val="007133C8"/>
    <w:rsid w:val="007136E7"/>
    <w:rsid w:val="00713DAB"/>
    <w:rsid w:val="00715857"/>
    <w:rsid w:val="00716A9C"/>
    <w:rsid w:val="00716B0C"/>
    <w:rsid w:val="0072097B"/>
    <w:rsid w:val="00720BC6"/>
    <w:rsid w:val="00721105"/>
    <w:rsid w:val="00721B9B"/>
    <w:rsid w:val="007233AD"/>
    <w:rsid w:val="00723E6A"/>
    <w:rsid w:val="00724CF5"/>
    <w:rsid w:val="00727199"/>
    <w:rsid w:val="00727768"/>
    <w:rsid w:val="00727F25"/>
    <w:rsid w:val="0073068E"/>
    <w:rsid w:val="00730863"/>
    <w:rsid w:val="00731370"/>
    <w:rsid w:val="00733C03"/>
    <w:rsid w:val="00733CBD"/>
    <w:rsid w:val="007343C5"/>
    <w:rsid w:val="00734754"/>
    <w:rsid w:val="00734A64"/>
    <w:rsid w:val="007350E8"/>
    <w:rsid w:val="00737481"/>
    <w:rsid w:val="007378F2"/>
    <w:rsid w:val="007403A3"/>
    <w:rsid w:val="007411E4"/>
    <w:rsid w:val="00741EFA"/>
    <w:rsid w:val="00745135"/>
    <w:rsid w:val="00745262"/>
    <w:rsid w:val="00746226"/>
    <w:rsid w:val="00746638"/>
    <w:rsid w:val="0074763B"/>
    <w:rsid w:val="00747692"/>
    <w:rsid w:val="007476C0"/>
    <w:rsid w:val="00750356"/>
    <w:rsid w:val="00750D92"/>
    <w:rsid w:val="00751E2B"/>
    <w:rsid w:val="007528D3"/>
    <w:rsid w:val="007536DF"/>
    <w:rsid w:val="00755ECB"/>
    <w:rsid w:val="007604C9"/>
    <w:rsid w:val="00760500"/>
    <w:rsid w:val="00760784"/>
    <w:rsid w:val="00760DCE"/>
    <w:rsid w:val="00762C6F"/>
    <w:rsid w:val="007649B3"/>
    <w:rsid w:val="00765AFF"/>
    <w:rsid w:val="007666B5"/>
    <w:rsid w:val="0076737C"/>
    <w:rsid w:val="0077067E"/>
    <w:rsid w:val="00770D18"/>
    <w:rsid w:val="00772A9C"/>
    <w:rsid w:val="00772E1E"/>
    <w:rsid w:val="00772EB7"/>
    <w:rsid w:val="0077377B"/>
    <w:rsid w:val="00774033"/>
    <w:rsid w:val="0077503F"/>
    <w:rsid w:val="00775056"/>
    <w:rsid w:val="00775BD0"/>
    <w:rsid w:val="00776EFF"/>
    <w:rsid w:val="00777D0A"/>
    <w:rsid w:val="0078224F"/>
    <w:rsid w:val="007826C6"/>
    <w:rsid w:val="00782737"/>
    <w:rsid w:val="0078304A"/>
    <w:rsid w:val="007837AA"/>
    <w:rsid w:val="00785C9F"/>
    <w:rsid w:val="007863FD"/>
    <w:rsid w:val="0078654F"/>
    <w:rsid w:val="007877E7"/>
    <w:rsid w:val="007912B7"/>
    <w:rsid w:val="00791D4E"/>
    <w:rsid w:val="00791E55"/>
    <w:rsid w:val="00792AFF"/>
    <w:rsid w:val="00792FBB"/>
    <w:rsid w:val="00793591"/>
    <w:rsid w:val="00793752"/>
    <w:rsid w:val="00793EC8"/>
    <w:rsid w:val="00795217"/>
    <w:rsid w:val="00796B9D"/>
    <w:rsid w:val="007A036E"/>
    <w:rsid w:val="007A06CD"/>
    <w:rsid w:val="007A0720"/>
    <w:rsid w:val="007A07D7"/>
    <w:rsid w:val="007A0A4B"/>
    <w:rsid w:val="007A2918"/>
    <w:rsid w:val="007A2927"/>
    <w:rsid w:val="007A2A48"/>
    <w:rsid w:val="007A2E9E"/>
    <w:rsid w:val="007A30C9"/>
    <w:rsid w:val="007A48FF"/>
    <w:rsid w:val="007A7809"/>
    <w:rsid w:val="007B1580"/>
    <w:rsid w:val="007B23C4"/>
    <w:rsid w:val="007B39E4"/>
    <w:rsid w:val="007B40C0"/>
    <w:rsid w:val="007B607D"/>
    <w:rsid w:val="007B6DCE"/>
    <w:rsid w:val="007C249D"/>
    <w:rsid w:val="007C39B3"/>
    <w:rsid w:val="007C41E2"/>
    <w:rsid w:val="007C43A8"/>
    <w:rsid w:val="007C48C3"/>
    <w:rsid w:val="007C54FB"/>
    <w:rsid w:val="007C5E23"/>
    <w:rsid w:val="007C77A5"/>
    <w:rsid w:val="007D013B"/>
    <w:rsid w:val="007D0BA1"/>
    <w:rsid w:val="007D10C5"/>
    <w:rsid w:val="007D157D"/>
    <w:rsid w:val="007D1C9A"/>
    <w:rsid w:val="007D276C"/>
    <w:rsid w:val="007D2EAF"/>
    <w:rsid w:val="007D41D4"/>
    <w:rsid w:val="007D5652"/>
    <w:rsid w:val="007D66E9"/>
    <w:rsid w:val="007D6AA7"/>
    <w:rsid w:val="007E1F47"/>
    <w:rsid w:val="007E2338"/>
    <w:rsid w:val="007E42A0"/>
    <w:rsid w:val="007E4562"/>
    <w:rsid w:val="007E57C0"/>
    <w:rsid w:val="007E63B3"/>
    <w:rsid w:val="007E6BE5"/>
    <w:rsid w:val="007E768D"/>
    <w:rsid w:val="007E7818"/>
    <w:rsid w:val="007F1F35"/>
    <w:rsid w:val="007F22E8"/>
    <w:rsid w:val="007F3F29"/>
    <w:rsid w:val="007F4B9B"/>
    <w:rsid w:val="007F5946"/>
    <w:rsid w:val="00800765"/>
    <w:rsid w:val="00800B6C"/>
    <w:rsid w:val="00800EA5"/>
    <w:rsid w:val="00801252"/>
    <w:rsid w:val="008017A9"/>
    <w:rsid w:val="008024B9"/>
    <w:rsid w:val="008026E3"/>
    <w:rsid w:val="00802A41"/>
    <w:rsid w:val="00804E96"/>
    <w:rsid w:val="00804FAE"/>
    <w:rsid w:val="00806D42"/>
    <w:rsid w:val="0080794C"/>
    <w:rsid w:val="0081009A"/>
    <w:rsid w:val="00810A29"/>
    <w:rsid w:val="00811518"/>
    <w:rsid w:val="0081220E"/>
    <w:rsid w:val="008133F8"/>
    <w:rsid w:val="008147C1"/>
    <w:rsid w:val="008155D6"/>
    <w:rsid w:val="00815A94"/>
    <w:rsid w:val="008162C3"/>
    <w:rsid w:val="00817547"/>
    <w:rsid w:val="00817B85"/>
    <w:rsid w:val="0082083E"/>
    <w:rsid w:val="008219C3"/>
    <w:rsid w:val="00823BF6"/>
    <w:rsid w:val="008240B4"/>
    <w:rsid w:val="008252DA"/>
    <w:rsid w:val="00825760"/>
    <w:rsid w:val="008261F9"/>
    <w:rsid w:val="00827168"/>
    <w:rsid w:val="008272AC"/>
    <w:rsid w:val="008276D0"/>
    <w:rsid w:val="00831B9E"/>
    <w:rsid w:val="00833094"/>
    <w:rsid w:val="00833CD7"/>
    <w:rsid w:val="00833D50"/>
    <w:rsid w:val="008345AC"/>
    <w:rsid w:val="00834632"/>
    <w:rsid w:val="0084064B"/>
    <w:rsid w:val="00841DBF"/>
    <w:rsid w:val="008436CA"/>
    <w:rsid w:val="008437C6"/>
    <w:rsid w:val="0084494C"/>
    <w:rsid w:val="008460CC"/>
    <w:rsid w:val="00846283"/>
    <w:rsid w:val="0084736B"/>
    <w:rsid w:val="008515F6"/>
    <w:rsid w:val="00851EF3"/>
    <w:rsid w:val="008520CD"/>
    <w:rsid w:val="008546DA"/>
    <w:rsid w:val="008556DC"/>
    <w:rsid w:val="00855861"/>
    <w:rsid w:val="00856DA3"/>
    <w:rsid w:val="00860500"/>
    <w:rsid w:val="0086057E"/>
    <w:rsid w:val="0086301B"/>
    <w:rsid w:val="00863A3F"/>
    <w:rsid w:val="00864839"/>
    <w:rsid w:val="00865364"/>
    <w:rsid w:val="00866137"/>
    <w:rsid w:val="00866234"/>
    <w:rsid w:val="008662E2"/>
    <w:rsid w:val="0086685E"/>
    <w:rsid w:val="00867ACB"/>
    <w:rsid w:val="00867DB6"/>
    <w:rsid w:val="00870962"/>
    <w:rsid w:val="008709AE"/>
    <w:rsid w:val="0087191B"/>
    <w:rsid w:val="0087310E"/>
    <w:rsid w:val="0087389D"/>
    <w:rsid w:val="00874A35"/>
    <w:rsid w:val="00875B79"/>
    <w:rsid w:val="00876DD0"/>
    <w:rsid w:val="008772CE"/>
    <w:rsid w:val="0088087F"/>
    <w:rsid w:val="00880C27"/>
    <w:rsid w:val="00880D7D"/>
    <w:rsid w:val="0088228B"/>
    <w:rsid w:val="008877D5"/>
    <w:rsid w:val="008878F0"/>
    <w:rsid w:val="00891A0F"/>
    <w:rsid w:val="00892410"/>
    <w:rsid w:val="008948C8"/>
    <w:rsid w:val="00895180"/>
    <w:rsid w:val="0089599A"/>
    <w:rsid w:val="00895CEF"/>
    <w:rsid w:val="00896588"/>
    <w:rsid w:val="008A0305"/>
    <w:rsid w:val="008A0A70"/>
    <w:rsid w:val="008A1606"/>
    <w:rsid w:val="008A233D"/>
    <w:rsid w:val="008A3AB4"/>
    <w:rsid w:val="008A45CA"/>
    <w:rsid w:val="008A5DD9"/>
    <w:rsid w:val="008A5E4E"/>
    <w:rsid w:val="008A72AC"/>
    <w:rsid w:val="008A7F2F"/>
    <w:rsid w:val="008B0338"/>
    <w:rsid w:val="008B0BF4"/>
    <w:rsid w:val="008B1C72"/>
    <w:rsid w:val="008B2FE0"/>
    <w:rsid w:val="008B4A6C"/>
    <w:rsid w:val="008B4C75"/>
    <w:rsid w:val="008B53A9"/>
    <w:rsid w:val="008B5574"/>
    <w:rsid w:val="008B5786"/>
    <w:rsid w:val="008B5ABF"/>
    <w:rsid w:val="008B5B5E"/>
    <w:rsid w:val="008B72EC"/>
    <w:rsid w:val="008B7425"/>
    <w:rsid w:val="008B7476"/>
    <w:rsid w:val="008C018E"/>
    <w:rsid w:val="008C1BAD"/>
    <w:rsid w:val="008C264A"/>
    <w:rsid w:val="008C34F0"/>
    <w:rsid w:val="008C3A73"/>
    <w:rsid w:val="008C3B81"/>
    <w:rsid w:val="008C411B"/>
    <w:rsid w:val="008C6FC2"/>
    <w:rsid w:val="008D0452"/>
    <w:rsid w:val="008D0F78"/>
    <w:rsid w:val="008D2C88"/>
    <w:rsid w:val="008D46CD"/>
    <w:rsid w:val="008D496A"/>
    <w:rsid w:val="008D4D74"/>
    <w:rsid w:val="008D6BEE"/>
    <w:rsid w:val="008D78DD"/>
    <w:rsid w:val="008D7B47"/>
    <w:rsid w:val="008D7CC1"/>
    <w:rsid w:val="008E0BF5"/>
    <w:rsid w:val="008E1429"/>
    <w:rsid w:val="008E14E4"/>
    <w:rsid w:val="008E162A"/>
    <w:rsid w:val="008E1F5C"/>
    <w:rsid w:val="008E3250"/>
    <w:rsid w:val="008E4ADF"/>
    <w:rsid w:val="008E5C00"/>
    <w:rsid w:val="008E6136"/>
    <w:rsid w:val="008E6423"/>
    <w:rsid w:val="008F04CC"/>
    <w:rsid w:val="008F0AA7"/>
    <w:rsid w:val="008F16BE"/>
    <w:rsid w:val="008F2CC0"/>
    <w:rsid w:val="008F2E68"/>
    <w:rsid w:val="008F2FB8"/>
    <w:rsid w:val="008F3B03"/>
    <w:rsid w:val="008F4468"/>
    <w:rsid w:val="008F5F36"/>
    <w:rsid w:val="008F6B88"/>
    <w:rsid w:val="008F6D1F"/>
    <w:rsid w:val="008F7C77"/>
    <w:rsid w:val="009000E3"/>
    <w:rsid w:val="0090056F"/>
    <w:rsid w:val="00903E52"/>
    <w:rsid w:val="00905416"/>
    <w:rsid w:val="0090732E"/>
    <w:rsid w:val="00907F1E"/>
    <w:rsid w:val="0091309C"/>
    <w:rsid w:val="0091309F"/>
    <w:rsid w:val="0091322C"/>
    <w:rsid w:val="00913DF8"/>
    <w:rsid w:val="00915097"/>
    <w:rsid w:val="00915B51"/>
    <w:rsid w:val="00915FA3"/>
    <w:rsid w:val="00916497"/>
    <w:rsid w:val="00920B04"/>
    <w:rsid w:val="00920B80"/>
    <w:rsid w:val="00921847"/>
    <w:rsid w:val="00922A70"/>
    <w:rsid w:val="009231FC"/>
    <w:rsid w:val="00923D45"/>
    <w:rsid w:val="00924077"/>
    <w:rsid w:val="0092592A"/>
    <w:rsid w:val="00926238"/>
    <w:rsid w:val="0092701E"/>
    <w:rsid w:val="009277E1"/>
    <w:rsid w:val="00927B79"/>
    <w:rsid w:val="00930B3B"/>
    <w:rsid w:val="0093141D"/>
    <w:rsid w:val="0093226F"/>
    <w:rsid w:val="00932379"/>
    <w:rsid w:val="00932855"/>
    <w:rsid w:val="009329DB"/>
    <w:rsid w:val="00932C2F"/>
    <w:rsid w:val="00933D7A"/>
    <w:rsid w:val="00933F37"/>
    <w:rsid w:val="0093462A"/>
    <w:rsid w:val="009346ED"/>
    <w:rsid w:val="00936253"/>
    <w:rsid w:val="009364C9"/>
    <w:rsid w:val="0093654F"/>
    <w:rsid w:val="00937268"/>
    <w:rsid w:val="00940427"/>
    <w:rsid w:val="00940E3C"/>
    <w:rsid w:val="00940EDE"/>
    <w:rsid w:val="00941076"/>
    <w:rsid w:val="00942B4C"/>
    <w:rsid w:val="00945AB2"/>
    <w:rsid w:val="009473EF"/>
    <w:rsid w:val="00947705"/>
    <w:rsid w:val="0095096F"/>
    <w:rsid w:val="00951499"/>
    <w:rsid w:val="00952039"/>
    <w:rsid w:val="00952451"/>
    <w:rsid w:val="009528D9"/>
    <w:rsid w:val="00952A7F"/>
    <w:rsid w:val="009540A5"/>
    <w:rsid w:val="009545CD"/>
    <w:rsid w:val="009550BF"/>
    <w:rsid w:val="0095593C"/>
    <w:rsid w:val="00956579"/>
    <w:rsid w:val="009574DF"/>
    <w:rsid w:val="009577BC"/>
    <w:rsid w:val="009578EA"/>
    <w:rsid w:val="0096136C"/>
    <w:rsid w:val="009625D6"/>
    <w:rsid w:val="0096365E"/>
    <w:rsid w:val="009636FF"/>
    <w:rsid w:val="00964B11"/>
    <w:rsid w:val="00966018"/>
    <w:rsid w:val="0096676F"/>
    <w:rsid w:val="00966DAB"/>
    <w:rsid w:val="00967DCF"/>
    <w:rsid w:val="00971191"/>
    <w:rsid w:val="00971822"/>
    <w:rsid w:val="00972BED"/>
    <w:rsid w:val="0097633F"/>
    <w:rsid w:val="0097655B"/>
    <w:rsid w:val="0097696F"/>
    <w:rsid w:val="00976BC0"/>
    <w:rsid w:val="00976FDA"/>
    <w:rsid w:val="009818BF"/>
    <w:rsid w:val="00982750"/>
    <w:rsid w:val="0098326A"/>
    <w:rsid w:val="00983772"/>
    <w:rsid w:val="009856CC"/>
    <w:rsid w:val="00985887"/>
    <w:rsid w:val="0098700B"/>
    <w:rsid w:val="009873BC"/>
    <w:rsid w:val="009877E3"/>
    <w:rsid w:val="0099026F"/>
    <w:rsid w:val="009902D8"/>
    <w:rsid w:val="009907EA"/>
    <w:rsid w:val="00991550"/>
    <w:rsid w:val="00992208"/>
    <w:rsid w:val="00992526"/>
    <w:rsid w:val="00995107"/>
    <w:rsid w:val="00997345"/>
    <w:rsid w:val="009977B8"/>
    <w:rsid w:val="00997A73"/>
    <w:rsid w:val="009A0C73"/>
    <w:rsid w:val="009A1564"/>
    <w:rsid w:val="009A1BD2"/>
    <w:rsid w:val="009A27CB"/>
    <w:rsid w:val="009A2BAB"/>
    <w:rsid w:val="009A5F55"/>
    <w:rsid w:val="009A60AB"/>
    <w:rsid w:val="009B023C"/>
    <w:rsid w:val="009B062A"/>
    <w:rsid w:val="009B064A"/>
    <w:rsid w:val="009B0DA5"/>
    <w:rsid w:val="009B1F32"/>
    <w:rsid w:val="009B2073"/>
    <w:rsid w:val="009B2EF6"/>
    <w:rsid w:val="009B37AF"/>
    <w:rsid w:val="009B4B78"/>
    <w:rsid w:val="009B4C05"/>
    <w:rsid w:val="009B526E"/>
    <w:rsid w:val="009B5F46"/>
    <w:rsid w:val="009B75A7"/>
    <w:rsid w:val="009B7CC6"/>
    <w:rsid w:val="009C022C"/>
    <w:rsid w:val="009C1343"/>
    <w:rsid w:val="009C26C6"/>
    <w:rsid w:val="009C2E6A"/>
    <w:rsid w:val="009C4010"/>
    <w:rsid w:val="009C45A3"/>
    <w:rsid w:val="009C493C"/>
    <w:rsid w:val="009C4DAE"/>
    <w:rsid w:val="009C4DE5"/>
    <w:rsid w:val="009C5230"/>
    <w:rsid w:val="009C5509"/>
    <w:rsid w:val="009C5E31"/>
    <w:rsid w:val="009C66CD"/>
    <w:rsid w:val="009D06B1"/>
    <w:rsid w:val="009D14A0"/>
    <w:rsid w:val="009D1E59"/>
    <w:rsid w:val="009D3521"/>
    <w:rsid w:val="009D4D01"/>
    <w:rsid w:val="009D50EF"/>
    <w:rsid w:val="009D5895"/>
    <w:rsid w:val="009D5EBD"/>
    <w:rsid w:val="009D6ADD"/>
    <w:rsid w:val="009D721D"/>
    <w:rsid w:val="009E00A0"/>
    <w:rsid w:val="009E0475"/>
    <w:rsid w:val="009E3642"/>
    <w:rsid w:val="009E3E26"/>
    <w:rsid w:val="009E4AD1"/>
    <w:rsid w:val="009E5544"/>
    <w:rsid w:val="009E59EC"/>
    <w:rsid w:val="009E64C4"/>
    <w:rsid w:val="009E6882"/>
    <w:rsid w:val="009E6A36"/>
    <w:rsid w:val="009E6B97"/>
    <w:rsid w:val="009E6D1B"/>
    <w:rsid w:val="009E7518"/>
    <w:rsid w:val="009F0C80"/>
    <w:rsid w:val="009F1597"/>
    <w:rsid w:val="009F1F27"/>
    <w:rsid w:val="009F1FF5"/>
    <w:rsid w:val="009F310D"/>
    <w:rsid w:val="009F3865"/>
    <w:rsid w:val="009F3AC2"/>
    <w:rsid w:val="009F3F41"/>
    <w:rsid w:val="009F5A38"/>
    <w:rsid w:val="009F5C25"/>
    <w:rsid w:val="009F604B"/>
    <w:rsid w:val="009F69C0"/>
    <w:rsid w:val="009F6EAF"/>
    <w:rsid w:val="009F6ECD"/>
    <w:rsid w:val="009F7466"/>
    <w:rsid w:val="009F7B90"/>
    <w:rsid w:val="00A0011D"/>
    <w:rsid w:val="00A00AD2"/>
    <w:rsid w:val="00A00C41"/>
    <w:rsid w:val="00A01ED5"/>
    <w:rsid w:val="00A022CC"/>
    <w:rsid w:val="00A03339"/>
    <w:rsid w:val="00A042BF"/>
    <w:rsid w:val="00A05025"/>
    <w:rsid w:val="00A05DD7"/>
    <w:rsid w:val="00A074B2"/>
    <w:rsid w:val="00A108BB"/>
    <w:rsid w:val="00A10A7F"/>
    <w:rsid w:val="00A10F4C"/>
    <w:rsid w:val="00A10FCD"/>
    <w:rsid w:val="00A119B8"/>
    <w:rsid w:val="00A11B8E"/>
    <w:rsid w:val="00A11BDC"/>
    <w:rsid w:val="00A11E07"/>
    <w:rsid w:val="00A1513A"/>
    <w:rsid w:val="00A15396"/>
    <w:rsid w:val="00A1583E"/>
    <w:rsid w:val="00A171D1"/>
    <w:rsid w:val="00A17DDA"/>
    <w:rsid w:val="00A20384"/>
    <w:rsid w:val="00A204F4"/>
    <w:rsid w:val="00A21252"/>
    <w:rsid w:val="00A23AA8"/>
    <w:rsid w:val="00A242A5"/>
    <w:rsid w:val="00A25E55"/>
    <w:rsid w:val="00A3218B"/>
    <w:rsid w:val="00A326DD"/>
    <w:rsid w:val="00A32871"/>
    <w:rsid w:val="00A341E5"/>
    <w:rsid w:val="00A34D83"/>
    <w:rsid w:val="00A354F5"/>
    <w:rsid w:val="00A36F21"/>
    <w:rsid w:val="00A37983"/>
    <w:rsid w:val="00A40FF1"/>
    <w:rsid w:val="00A42683"/>
    <w:rsid w:val="00A438AE"/>
    <w:rsid w:val="00A44BD8"/>
    <w:rsid w:val="00A450F2"/>
    <w:rsid w:val="00A45F75"/>
    <w:rsid w:val="00A47086"/>
    <w:rsid w:val="00A506A0"/>
    <w:rsid w:val="00A507AB"/>
    <w:rsid w:val="00A5138E"/>
    <w:rsid w:val="00A52D0C"/>
    <w:rsid w:val="00A530AE"/>
    <w:rsid w:val="00A534BD"/>
    <w:rsid w:val="00A54F20"/>
    <w:rsid w:val="00A563FD"/>
    <w:rsid w:val="00A57E27"/>
    <w:rsid w:val="00A60F2E"/>
    <w:rsid w:val="00A6163A"/>
    <w:rsid w:val="00A62187"/>
    <w:rsid w:val="00A623E4"/>
    <w:rsid w:val="00A632CD"/>
    <w:rsid w:val="00A641D1"/>
    <w:rsid w:val="00A64DC8"/>
    <w:rsid w:val="00A673E1"/>
    <w:rsid w:val="00A677D0"/>
    <w:rsid w:val="00A67F5A"/>
    <w:rsid w:val="00A7075F"/>
    <w:rsid w:val="00A722C6"/>
    <w:rsid w:val="00A72591"/>
    <w:rsid w:val="00A72866"/>
    <w:rsid w:val="00A73A87"/>
    <w:rsid w:val="00A740D0"/>
    <w:rsid w:val="00A770FB"/>
    <w:rsid w:val="00A77F1E"/>
    <w:rsid w:val="00A77F68"/>
    <w:rsid w:val="00A80607"/>
    <w:rsid w:val="00A812DA"/>
    <w:rsid w:val="00A8266C"/>
    <w:rsid w:val="00A8285F"/>
    <w:rsid w:val="00A87637"/>
    <w:rsid w:val="00A90F94"/>
    <w:rsid w:val="00A910CF"/>
    <w:rsid w:val="00A924AE"/>
    <w:rsid w:val="00A9253A"/>
    <w:rsid w:val="00A94BA6"/>
    <w:rsid w:val="00A961EA"/>
    <w:rsid w:val="00A97172"/>
    <w:rsid w:val="00A97533"/>
    <w:rsid w:val="00A97671"/>
    <w:rsid w:val="00AA081C"/>
    <w:rsid w:val="00AA0D37"/>
    <w:rsid w:val="00AA4B5A"/>
    <w:rsid w:val="00AA59E6"/>
    <w:rsid w:val="00AA771A"/>
    <w:rsid w:val="00AB0C94"/>
    <w:rsid w:val="00AB0FED"/>
    <w:rsid w:val="00AB193B"/>
    <w:rsid w:val="00AB1A90"/>
    <w:rsid w:val="00AB22FB"/>
    <w:rsid w:val="00AB26FD"/>
    <w:rsid w:val="00AB3607"/>
    <w:rsid w:val="00AB3711"/>
    <w:rsid w:val="00AB5913"/>
    <w:rsid w:val="00AB5B82"/>
    <w:rsid w:val="00AB5CAD"/>
    <w:rsid w:val="00AB7592"/>
    <w:rsid w:val="00AC371A"/>
    <w:rsid w:val="00AC400A"/>
    <w:rsid w:val="00AC4C7D"/>
    <w:rsid w:val="00AC4F49"/>
    <w:rsid w:val="00AC5F49"/>
    <w:rsid w:val="00AC62A2"/>
    <w:rsid w:val="00AC631B"/>
    <w:rsid w:val="00AC64FA"/>
    <w:rsid w:val="00AC7E2D"/>
    <w:rsid w:val="00AD1597"/>
    <w:rsid w:val="00AD27F1"/>
    <w:rsid w:val="00AD2A24"/>
    <w:rsid w:val="00AD2C12"/>
    <w:rsid w:val="00AD2F02"/>
    <w:rsid w:val="00AD2F82"/>
    <w:rsid w:val="00AD3F1F"/>
    <w:rsid w:val="00AD5CFC"/>
    <w:rsid w:val="00AD5D22"/>
    <w:rsid w:val="00AD6273"/>
    <w:rsid w:val="00AD735A"/>
    <w:rsid w:val="00AD797E"/>
    <w:rsid w:val="00AE0BA3"/>
    <w:rsid w:val="00AE0F81"/>
    <w:rsid w:val="00AE294B"/>
    <w:rsid w:val="00AE393A"/>
    <w:rsid w:val="00AE3B47"/>
    <w:rsid w:val="00AE4414"/>
    <w:rsid w:val="00AE47A7"/>
    <w:rsid w:val="00AE4C9D"/>
    <w:rsid w:val="00AE6410"/>
    <w:rsid w:val="00AE7274"/>
    <w:rsid w:val="00AE7C9A"/>
    <w:rsid w:val="00AF3D12"/>
    <w:rsid w:val="00AF681B"/>
    <w:rsid w:val="00AF6B3D"/>
    <w:rsid w:val="00AF71E0"/>
    <w:rsid w:val="00AF727E"/>
    <w:rsid w:val="00B012A0"/>
    <w:rsid w:val="00B01B57"/>
    <w:rsid w:val="00B0303B"/>
    <w:rsid w:val="00B038D1"/>
    <w:rsid w:val="00B0457F"/>
    <w:rsid w:val="00B06DD6"/>
    <w:rsid w:val="00B070DB"/>
    <w:rsid w:val="00B073FF"/>
    <w:rsid w:val="00B102B1"/>
    <w:rsid w:val="00B10A14"/>
    <w:rsid w:val="00B11B98"/>
    <w:rsid w:val="00B138A3"/>
    <w:rsid w:val="00B15557"/>
    <w:rsid w:val="00B15890"/>
    <w:rsid w:val="00B15910"/>
    <w:rsid w:val="00B166FB"/>
    <w:rsid w:val="00B16D65"/>
    <w:rsid w:val="00B171F5"/>
    <w:rsid w:val="00B173B9"/>
    <w:rsid w:val="00B177E4"/>
    <w:rsid w:val="00B17CDB"/>
    <w:rsid w:val="00B17D91"/>
    <w:rsid w:val="00B206BC"/>
    <w:rsid w:val="00B229CB"/>
    <w:rsid w:val="00B231E1"/>
    <w:rsid w:val="00B231F3"/>
    <w:rsid w:val="00B25255"/>
    <w:rsid w:val="00B2568B"/>
    <w:rsid w:val="00B25E2E"/>
    <w:rsid w:val="00B264C3"/>
    <w:rsid w:val="00B26E1F"/>
    <w:rsid w:val="00B26E5A"/>
    <w:rsid w:val="00B277CF"/>
    <w:rsid w:val="00B30138"/>
    <w:rsid w:val="00B30F39"/>
    <w:rsid w:val="00B3216C"/>
    <w:rsid w:val="00B32D11"/>
    <w:rsid w:val="00B331A8"/>
    <w:rsid w:val="00B33CC3"/>
    <w:rsid w:val="00B34B60"/>
    <w:rsid w:val="00B34B85"/>
    <w:rsid w:val="00B34CBD"/>
    <w:rsid w:val="00B35033"/>
    <w:rsid w:val="00B3574C"/>
    <w:rsid w:val="00B3633A"/>
    <w:rsid w:val="00B40AD6"/>
    <w:rsid w:val="00B41308"/>
    <w:rsid w:val="00B41AC6"/>
    <w:rsid w:val="00B4279B"/>
    <w:rsid w:val="00B42D47"/>
    <w:rsid w:val="00B42E17"/>
    <w:rsid w:val="00B431C0"/>
    <w:rsid w:val="00B439FF"/>
    <w:rsid w:val="00B43C3F"/>
    <w:rsid w:val="00B4401B"/>
    <w:rsid w:val="00B440FF"/>
    <w:rsid w:val="00B44D6F"/>
    <w:rsid w:val="00B44EB2"/>
    <w:rsid w:val="00B461BF"/>
    <w:rsid w:val="00B4622D"/>
    <w:rsid w:val="00B50A1D"/>
    <w:rsid w:val="00B50A34"/>
    <w:rsid w:val="00B50A37"/>
    <w:rsid w:val="00B50CF2"/>
    <w:rsid w:val="00B51913"/>
    <w:rsid w:val="00B51A4B"/>
    <w:rsid w:val="00B53395"/>
    <w:rsid w:val="00B53BA1"/>
    <w:rsid w:val="00B53F94"/>
    <w:rsid w:val="00B547EC"/>
    <w:rsid w:val="00B54B73"/>
    <w:rsid w:val="00B54CCF"/>
    <w:rsid w:val="00B56052"/>
    <w:rsid w:val="00B56B74"/>
    <w:rsid w:val="00B56ED7"/>
    <w:rsid w:val="00B5711E"/>
    <w:rsid w:val="00B57637"/>
    <w:rsid w:val="00B601F4"/>
    <w:rsid w:val="00B60559"/>
    <w:rsid w:val="00B61CF6"/>
    <w:rsid w:val="00B62064"/>
    <w:rsid w:val="00B6268B"/>
    <w:rsid w:val="00B627A8"/>
    <w:rsid w:val="00B6392E"/>
    <w:rsid w:val="00B63D58"/>
    <w:rsid w:val="00B647C5"/>
    <w:rsid w:val="00B64A87"/>
    <w:rsid w:val="00B64A92"/>
    <w:rsid w:val="00B661E9"/>
    <w:rsid w:val="00B66AF3"/>
    <w:rsid w:val="00B67C1E"/>
    <w:rsid w:val="00B70D2F"/>
    <w:rsid w:val="00B714D4"/>
    <w:rsid w:val="00B71CF9"/>
    <w:rsid w:val="00B71F28"/>
    <w:rsid w:val="00B734CB"/>
    <w:rsid w:val="00B736D6"/>
    <w:rsid w:val="00B73FCE"/>
    <w:rsid w:val="00B7623B"/>
    <w:rsid w:val="00B77A66"/>
    <w:rsid w:val="00B77F5C"/>
    <w:rsid w:val="00B8040A"/>
    <w:rsid w:val="00B82029"/>
    <w:rsid w:val="00B82186"/>
    <w:rsid w:val="00B82A5C"/>
    <w:rsid w:val="00B82BF8"/>
    <w:rsid w:val="00B83A79"/>
    <w:rsid w:val="00B843B3"/>
    <w:rsid w:val="00B84BBA"/>
    <w:rsid w:val="00B869E4"/>
    <w:rsid w:val="00B87043"/>
    <w:rsid w:val="00B87D9A"/>
    <w:rsid w:val="00B90717"/>
    <w:rsid w:val="00B91398"/>
    <w:rsid w:val="00B92310"/>
    <w:rsid w:val="00B93825"/>
    <w:rsid w:val="00B94402"/>
    <w:rsid w:val="00B95F78"/>
    <w:rsid w:val="00B967B4"/>
    <w:rsid w:val="00B978A5"/>
    <w:rsid w:val="00B97AD2"/>
    <w:rsid w:val="00B97D21"/>
    <w:rsid w:val="00BA34B9"/>
    <w:rsid w:val="00BA3D20"/>
    <w:rsid w:val="00BA5E2C"/>
    <w:rsid w:val="00BA624F"/>
    <w:rsid w:val="00BA694F"/>
    <w:rsid w:val="00BB0862"/>
    <w:rsid w:val="00BB190B"/>
    <w:rsid w:val="00BB2F48"/>
    <w:rsid w:val="00BB34AC"/>
    <w:rsid w:val="00BB3857"/>
    <w:rsid w:val="00BB42AE"/>
    <w:rsid w:val="00BB4525"/>
    <w:rsid w:val="00BB48B3"/>
    <w:rsid w:val="00BB5129"/>
    <w:rsid w:val="00BB52F6"/>
    <w:rsid w:val="00BB53BC"/>
    <w:rsid w:val="00BB5711"/>
    <w:rsid w:val="00BB6803"/>
    <w:rsid w:val="00BB694E"/>
    <w:rsid w:val="00BB7684"/>
    <w:rsid w:val="00BC03E4"/>
    <w:rsid w:val="00BC0890"/>
    <w:rsid w:val="00BC245A"/>
    <w:rsid w:val="00BC2662"/>
    <w:rsid w:val="00BC3ABF"/>
    <w:rsid w:val="00BC42E2"/>
    <w:rsid w:val="00BC6F9C"/>
    <w:rsid w:val="00BC7D27"/>
    <w:rsid w:val="00BD23B9"/>
    <w:rsid w:val="00BD352D"/>
    <w:rsid w:val="00BD5279"/>
    <w:rsid w:val="00BD7472"/>
    <w:rsid w:val="00BD7C47"/>
    <w:rsid w:val="00BE13E5"/>
    <w:rsid w:val="00BE170A"/>
    <w:rsid w:val="00BE27F1"/>
    <w:rsid w:val="00BE4BAE"/>
    <w:rsid w:val="00BE53BF"/>
    <w:rsid w:val="00BE5F18"/>
    <w:rsid w:val="00BE62D0"/>
    <w:rsid w:val="00BE77E5"/>
    <w:rsid w:val="00BE78F0"/>
    <w:rsid w:val="00BF0DDD"/>
    <w:rsid w:val="00BF114A"/>
    <w:rsid w:val="00BF1EEE"/>
    <w:rsid w:val="00BF219B"/>
    <w:rsid w:val="00BF307D"/>
    <w:rsid w:val="00BF3201"/>
    <w:rsid w:val="00BF3C66"/>
    <w:rsid w:val="00BF5488"/>
    <w:rsid w:val="00BF5822"/>
    <w:rsid w:val="00BF5993"/>
    <w:rsid w:val="00BF71E1"/>
    <w:rsid w:val="00BF7C09"/>
    <w:rsid w:val="00BF7EF3"/>
    <w:rsid w:val="00BF7FA1"/>
    <w:rsid w:val="00C000D7"/>
    <w:rsid w:val="00C0078F"/>
    <w:rsid w:val="00C00A30"/>
    <w:rsid w:val="00C00C5F"/>
    <w:rsid w:val="00C02580"/>
    <w:rsid w:val="00C03E3C"/>
    <w:rsid w:val="00C03FF2"/>
    <w:rsid w:val="00C048C7"/>
    <w:rsid w:val="00C04BA2"/>
    <w:rsid w:val="00C04DF4"/>
    <w:rsid w:val="00C056EA"/>
    <w:rsid w:val="00C05BF8"/>
    <w:rsid w:val="00C06EF0"/>
    <w:rsid w:val="00C07AEF"/>
    <w:rsid w:val="00C10EA4"/>
    <w:rsid w:val="00C124C2"/>
    <w:rsid w:val="00C124C8"/>
    <w:rsid w:val="00C12552"/>
    <w:rsid w:val="00C141F3"/>
    <w:rsid w:val="00C1447D"/>
    <w:rsid w:val="00C14A8E"/>
    <w:rsid w:val="00C162F6"/>
    <w:rsid w:val="00C16434"/>
    <w:rsid w:val="00C16FFC"/>
    <w:rsid w:val="00C1702F"/>
    <w:rsid w:val="00C217BB"/>
    <w:rsid w:val="00C21A48"/>
    <w:rsid w:val="00C22833"/>
    <w:rsid w:val="00C2481A"/>
    <w:rsid w:val="00C248EA"/>
    <w:rsid w:val="00C24C98"/>
    <w:rsid w:val="00C25713"/>
    <w:rsid w:val="00C27316"/>
    <w:rsid w:val="00C30BF3"/>
    <w:rsid w:val="00C316B3"/>
    <w:rsid w:val="00C31CD1"/>
    <w:rsid w:val="00C3259E"/>
    <w:rsid w:val="00C3283E"/>
    <w:rsid w:val="00C33A49"/>
    <w:rsid w:val="00C34808"/>
    <w:rsid w:val="00C34F05"/>
    <w:rsid w:val="00C3515B"/>
    <w:rsid w:val="00C353AE"/>
    <w:rsid w:val="00C3695F"/>
    <w:rsid w:val="00C4026E"/>
    <w:rsid w:val="00C40E42"/>
    <w:rsid w:val="00C415A5"/>
    <w:rsid w:val="00C41BB8"/>
    <w:rsid w:val="00C41E4F"/>
    <w:rsid w:val="00C41F0B"/>
    <w:rsid w:val="00C42B24"/>
    <w:rsid w:val="00C42DAB"/>
    <w:rsid w:val="00C45A20"/>
    <w:rsid w:val="00C46B1E"/>
    <w:rsid w:val="00C47B48"/>
    <w:rsid w:val="00C47F9C"/>
    <w:rsid w:val="00C5117D"/>
    <w:rsid w:val="00C51585"/>
    <w:rsid w:val="00C51F9B"/>
    <w:rsid w:val="00C531BD"/>
    <w:rsid w:val="00C5363E"/>
    <w:rsid w:val="00C547D2"/>
    <w:rsid w:val="00C55177"/>
    <w:rsid w:val="00C563C7"/>
    <w:rsid w:val="00C56483"/>
    <w:rsid w:val="00C56656"/>
    <w:rsid w:val="00C567A7"/>
    <w:rsid w:val="00C577F3"/>
    <w:rsid w:val="00C57CF9"/>
    <w:rsid w:val="00C61B8C"/>
    <w:rsid w:val="00C625B4"/>
    <w:rsid w:val="00C63144"/>
    <w:rsid w:val="00C63591"/>
    <w:rsid w:val="00C64ACB"/>
    <w:rsid w:val="00C655E8"/>
    <w:rsid w:val="00C65A1C"/>
    <w:rsid w:val="00C666D0"/>
    <w:rsid w:val="00C669D8"/>
    <w:rsid w:val="00C6712C"/>
    <w:rsid w:val="00C678D0"/>
    <w:rsid w:val="00C70B35"/>
    <w:rsid w:val="00C71194"/>
    <w:rsid w:val="00C72DF8"/>
    <w:rsid w:val="00C73D03"/>
    <w:rsid w:val="00C743EC"/>
    <w:rsid w:val="00C74E28"/>
    <w:rsid w:val="00C7551C"/>
    <w:rsid w:val="00C76280"/>
    <w:rsid w:val="00C768F5"/>
    <w:rsid w:val="00C77B98"/>
    <w:rsid w:val="00C77CC2"/>
    <w:rsid w:val="00C807CF"/>
    <w:rsid w:val="00C80BB6"/>
    <w:rsid w:val="00C8332C"/>
    <w:rsid w:val="00C8351D"/>
    <w:rsid w:val="00C84199"/>
    <w:rsid w:val="00C847F0"/>
    <w:rsid w:val="00C8538F"/>
    <w:rsid w:val="00C85856"/>
    <w:rsid w:val="00C86DA4"/>
    <w:rsid w:val="00C87CDE"/>
    <w:rsid w:val="00C93034"/>
    <w:rsid w:val="00C93D23"/>
    <w:rsid w:val="00C942C7"/>
    <w:rsid w:val="00C9436D"/>
    <w:rsid w:val="00C948E7"/>
    <w:rsid w:val="00C95B87"/>
    <w:rsid w:val="00C9653C"/>
    <w:rsid w:val="00C96FCC"/>
    <w:rsid w:val="00C97797"/>
    <w:rsid w:val="00CA1C5D"/>
    <w:rsid w:val="00CA346B"/>
    <w:rsid w:val="00CA3500"/>
    <w:rsid w:val="00CA4E94"/>
    <w:rsid w:val="00CA6091"/>
    <w:rsid w:val="00CA7132"/>
    <w:rsid w:val="00CA7ECF"/>
    <w:rsid w:val="00CB184C"/>
    <w:rsid w:val="00CB1BBA"/>
    <w:rsid w:val="00CB21C7"/>
    <w:rsid w:val="00CB23FE"/>
    <w:rsid w:val="00CB2D80"/>
    <w:rsid w:val="00CB3026"/>
    <w:rsid w:val="00CB3B55"/>
    <w:rsid w:val="00CB4C36"/>
    <w:rsid w:val="00CB4EA7"/>
    <w:rsid w:val="00CB5132"/>
    <w:rsid w:val="00CB59B4"/>
    <w:rsid w:val="00CB5B5F"/>
    <w:rsid w:val="00CB5C6F"/>
    <w:rsid w:val="00CB6833"/>
    <w:rsid w:val="00CB7CA7"/>
    <w:rsid w:val="00CC04D3"/>
    <w:rsid w:val="00CC15E5"/>
    <w:rsid w:val="00CC18FD"/>
    <w:rsid w:val="00CC2466"/>
    <w:rsid w:val="00CC3632"/>
    <w:rsid w:val="00CC37B7"/>
    <w:rsid w:val="00CC3912"/>
    <w:rsid w:val="00CC39DB"/>
    <w:rsid w:val="00CC4887"/>
    <w:rsid w:val="00CC4BF0"/>
    <w:rsid w:val="00CC62F2"/>
    <w:rsid w:val="00CC7C6D"/>
    <w:rsid w:val="00CD12E2"/>
    <w:rsid w:val="00CD141F"/>
    <w:rsid w:val="00CD1873"/>
    <w:rsid w:val="00CD24DD"/>
    <w:rsid w:val="00CD367B"/>
    <w:rsid w:val="00CD5193"/>
    <w:rsid w:val="00CD541D"/>
    <w:rsid w:val="00CD5C7C"/>
    <w:rsid w:val="00CD5E71"/>
    <w:rsid w:val="00CD6DA2"/>
    <w:rsid w:val="00CD71EB"/>
    <w:rsid w:val="00CD7BA9"/>
    <w:rsid w:val="00CD7D2B"/>
    <w:rsid w:val="00CE226F"/>
    <w:rsid w:val="00CE2726"/>
    <w:rsid w:val="00CE2A8A"/>
    <w:rsid w:val="00CE2B53"/>
    <w:rsid w:val="00CE30F1"/>
    <w:rsid w:val="00CE3236"/>
    <w:rsid w:val="00CE3BFC"/>
    <w:rsid w:val="00CE48D3"/>
    <w:rsid w:val="00CE4FC1"/>
    <w:rsid w:val="00CE6465"/>
    <w:rsid w:val="00CE753E"/>
    <w:rsid w:val="00CE772B"/>
    <w:rsid w:val="00CE7FE5"/>
    <w:rsid w:val="00CF1D86"/>
    <w:rsid w:val="00CF1F07"/>
    <w:rsid w:val="00CF270C"/>
    <w:rsid w:val="00CF2B00"/>
    <w:rsid w:val="00CF3383"/>
    <w:rsid w:val="00CF484B"/>
    <w:rsid w:val="00CF582F"/>
    <w:rsid w:val="00CF7CD8"/>
    <w:rsid w:val="00D00ACC"/>
    <w:rsid w:val="00D02879"/>
    <w:rsid w:val="00D02BFA"/>
    <w:rsid w:val="00D03515"/>
    <w:rsid w:val="00D04442"/>
    <w:rsid w:val="00D04DFF"/>
    <w:rsid w:val="00D062FC"/>
    <w:rsid w:val="00D07871"/>
    <w:rsid w:val="00D125E3"/>
    <w:rsid w:val="00D12865"/>
    <w:rsid w:val="00D12E5D"/>
    <w:rsid w:val="00D14297"/>
    <w:rsid w:val="00D1511A"/>
    <w:rsid w:val="00D16595"/>
    <w:rsid w:val="00D16702"/>
    <w:rsid w:val="00D16B97"/>
    <w:rsid w:val="00D20FAD"/>
    <w:rsid w:val="00D21523"/>
    <w:rsid w:val="00D21E8F"/>
    <w:rsid w:val="00D222A6"/>
    <w:rsid w:val="00D2278F"/>
    <w:rsid w:val="00D22C03"/>
    <w:rsid w:val="00D2344C"/>
    <w:rsid w:val="00D23BC1"/>
    <w:rsid w:val="00D23F6B"/>
    <w:rsid w:val="00D256E8"/>
    <w:rsid w:val="00D265A9"/>
    <w:rsid w:val="00D275F1"/>
    <w:rsid w:val="00D31DD2"/>
    <w:rsid w:val="00D31FBD"/>
    <w:rsid w:val="00D320EC"/>
    <w:rsid w:val="00D32C52"/>
    <w:rsid w:val="00D32F1C"/>
    <w:rsid w:val="00D344AD"/>
    <w:rsid w:val="00D37703"/>
    <w:rsid w:val="00D37BD4"/>
    <w:rsid w:val="00D40C4A"/>
    <w:rsid w:val="00D40F2F"/>
    <w:rsid w:val="00D41C7B"/>
    <w:rsid w:val="00D41DDE"/>
    <w:rsid w:val="00D43426"/>
    <w:rsid w:val="00D44E74"/>
    <w:rsid w:val="00D45105"/>
    <w:rsid w:val="00D4525E"/>
    <w:rsid w:val="00D4528A"/>
    <w:rsid w:val="00D45F20"/>
    <w:rsid w:val="00D46BC0"/>
    <w:rsid w:val="00D47032"/>
    <w:rsid w:val="00D47E23"/>
    <w:rsid w:val="00D50BD7"/>
    <w:rsid w:val="00D51723"/>
    <w:rsid w:val="00D51F31"/>
    <w:rsid w:val="00D52740"/>
    <w:rsid w:val="00D53599"/>
    <w:rsid w:val="00D53634"/>
    <w:rsid w:val="00D538CD"/>
    <w:rsid w:val="00D53E5E"/>
    <w:rsid w:val="00D54A75"/>
    <w:rsid w:val="00D54FCC"/>
    <w:rsid w:val="00D5528C"/>
    <w:rsid w:val="00D55ADF"/>
    <w:rsid w:val="00D57742"/>
    <w:rsid w:val="00D60D35"/>
    <w:rsid w:val="00D614CB"/>
    <w:rsid w:val="00D62581"/>
    <w:rsid w:val="00D62778"/>
    <w:rsid w:val="00D63095"/>
    <w:rsid w:val="00D63200"/>
    <w:rsid w:val="00D6384B"/>
    <w:rsid w:val="00D63A68"/>
    <w:rsid w:val="00D64942"/>
    <w:rsid w:val="00D64AFB"/>
    <w:rsid w:val="00D64D40"/>
    <w:rsid w:val="00D65A3E"/>
    <w:rsid w:val="00D66452"/>
    <w:rsid w:val="00D66570"/>
    <w:rsid w:val="00D66CFD"/>
    <w:rsid w:val="00D67848"/>
    <w:rsid w:val="00D71626"/>
    <w:rsid w:val="00D722CB"/>
    <w:rsid w:val="00D72AE2"/>
    <w:rsid w:val="00D73357"/>
    <w:rsid w:val="00D7341D"/>
    <w:rsid w:val="00D73D93"/>
    <w:rsid w:val="00D73EBA"/>
    <w:rsid w:val="00D74E53"/>
    <w:rsid w:val="00D7547A"/>
    <w:rsid w:val="00D75D48"/>
    <w:rsid w:val="00D77281"/>
    <w:rsid w:val="00D8367B"/>
    <w:rsid w:val="00D83EA8"/>
    <w:rsid w:val="00D8451F"/>
    <w:rsid w:val="00D8710E"/>
    <w:rsid w:val="00D87E7C"/>
    <w:rsid w:val="00D903E7"/>
    <w:rsid w:val="00D91725"/>
    <w:rsid w:val="00D9370A"/>
    <w:rsid w:val="00D93A05"/>
    <w:rsid w:val="00D94A6D"/>
    <w:rsid w:val="00D9559B"/>
    <w:rsid w:val="00D957BF"/>
    <w:rsid w:val="00D965C2"/>
    <w:rsid w:val="00DA20CE"/>
    <w:rsid w:val="00DA2212"/>
    <w:rsid w:val="00DA2504"/>
    <w:rsid w:val="00DA51ED"/>
    <w:rsid w:val="00DA5AD2"/>
    <w:rsid w:val="00DA5EC7"/>
    <w:rsid w:val="00DA637C"/>
    <w:rsid w:val="00DB1E5F"/>
    <w:rsid w:val="00DB235D"/>
    <w:rsid w:val="00DB296C"/>
    <w:rsid w:val="00DB388F"/>
    <w:rsid w:val="00DB3FEC"/>
    <w:rsid w:val="00DB4EF2"/>
    <w:rsid w:val="00DB543A"/>
    <w:rsid w:val="00DB547A"/>
    <w:rsid w:val="00DB55D8"/>
    <w:rsid w:val="00DB69A3"/>
    <w:rsid w:val="00DB6C39"/>
    <w:rsid w:val="00DB6E8F"/>
    <w:rsid w:val="00DC0015"/>
    <w:rsid w:val="00DC00A9"/>
    <w:rsid w:val="00DC03C9"/>
    <w:rsid w:val="00DC3D8E"/>
    <w:rsid w:val="00DC3DFB"/>
    <w:rsid w:val="00DC42F9"/>
    <w:rsid w:val="00DC59AA"/>
    <w:rsid w:val="00DC6ACC"/>
    <w:rsid w:val="00DC707F"/>
    <w:rsid w:val="00DD009C"/>
    <w:rsid w:val="00DD0572"/>
    <w:rsid w:val="00DD070C"/>
    <w:rsid w:val="00DD43F9"/>
    <w:rsid w:val="00DD4739"/>
    <w:rsid w:val="00DD50E2"/>
    <w:rsid w:val="00DD5E17"/>
    <w:rsid w:val="00DD645E"/>
    <w:rsid w:val="00DE05A8"/>
    <w:rsid w:val="00DE0F10"/>
    <w:rsid w:val="00DE3B5A"/>
    <w:rsid w:val="00DE3FB0"/>
    <w:rsid w:val="00DE5427"/>
    <w:rsid w:val="00DE58E1"/>
    <w:rsid w:val="00DE6484"/>
    <w:rsid w:val="00DE72F5"/>
    <w:rsid w:val="00DE7611"/>
    <w:rsid w:val="00DF0BC1"/>
    <w:rsid w:val="00DF275A"/>
    <w:rsid w:val="00DF2CC0"/>
    <w:rsid w:val="00DF30EB"/>
    <w:rsid w:val="00DF4240"/>
    <w:rsid w:val="00DF48B9"/>
    <w:rsid w:val="00DF6B75"/>
    <w:rsid w:val="00DF7A08"/>
    <w:rsid w:val="00E012ED"/>
    <w:rsid w:val="00E037CF"/>
    <w:rsid w:val="00E0661C"/>
    <w:rsid w:val="00E0696E"/>
    <w:rsid w:val="00E07A85"/>
    <w:rsid w:val="00E11204"/>
    <w:rsid w:val="00E13661"/>
    <w:rsid w:val="00E14741"/>
    <w:rsid w:val="00E14786"/>
    <w:rsid w:val="00E14BC0"/>
    <w:rsid w:val="00E15F54"/>
    <w:rsid w:val="00E16067"/>
    <w:rsid w:val="00E1712B"/>
    <w:rsid w:val="00E20BE2"/>
    <w:rsid w:val="00E214C4"/>
    <w:rsid w:val="00E23B3F"/>
    <w:rsid w:val="00E23C76"/>
    <w:rsid w:val="00E25077"/>
    <w:rsid w:val="00E25CCD"/>
    <w:rsid w:val="00E26A1E"/>
    <w:rsid w:val="00E27574"/>
    <w:rsid w:val="00E27F62"/>
    <w:rsid w:val="00E316A4"/>
    <w:rsid w:val="00E319EF"/>
    <w:rsid w:val="00E33F44"/>
    <w:rsid w:val="00E35123"/>
    <w:rsid w:val="00E351AD"/>
    <w:rsid w:val="00E3569A"/>
    <w:rsid w:val="00E374B6"/>
    <w:rsid w:val="00E37944"/>
    <w:rsid w:val="00E41D11"/>
    <w:rsid w:val="00E41D42"/>
    <w:rsid w:val="00E42025"/>
    <w:rsid w:val="00E42B97"/>
    <w:rsid w:val="00E430BD"/>
    <w:rsid w:val="00E43E03"/>
    <w:rsid w:val="00E44395"/>
    <w:rsid w:val="00E449C0"/>
    <w:rsid w:val="00E45409"/>
    <w:rsid w:val="00E473A4"/>
    <w:rsid w:val="00E47FCA"/>
    <w:rsid w:val="00E510E8"/>
    <w:rsid w:val="00E511E2"/>
    <w:rsid w:val="00E512BB"/>
    <w:rsid w:val="00E51AFE"/>
    <w:rsid w:val="00E51E6E"/>
    <w:rsid w:val="00E530AE"/>
    <w:rsid w:val="00E534F9"/>
    <w:rsid w:val="00E5448D"/>
    <w:rsid w:val="00E5495B"/>
    <w:rsid w:val="00E5627D"/>
    <w:rsid w:val="00E578F5"/>
    <w:rsid w:val="00E57D8C"/>
    <w:rsid w:val="00E60528"/>
    <w:rsid w:val="00E614B1"/>
    <w:rsid w:val="00E61AD6"/>
    <w:rsid w:val="00E62CD6"/>
    <w:rsid w:val="00E6438B"/>
    <w:rsid w:val="00E65A9C"/>
    <w:rsid w:val="00E66BF4"/>
    <w:rsid w:val="00E672D2"/>
    <w:rsid w:val="00E7254F"/>
    <w:rsid w:val="00E74387"/>
    <w:rsid w:val="00E75321"/>
    <w:rsid w:val="00E76003"/>
    <w:rsid w:val="00E76408"/>
    <w:rsid w:val="00E76D19"/>
    <w:rsid w:val="00E7788E"/>
    <w:rsid w:val="00E80937"/>
    <w:rsid w:val="00E81348"/>
    <w:rsid w:val="00E81B43"/>
    <w:rsid w:val="00E83BDD"/>
    <w:rsid w:val="00E83F2C"/>
    <w:rsid w:val="00E8433C"/>
    <w:rsid w:val="00E85A41"/>
    <w:rsid w:val="00E85A74"/>
    <w:rsid w:val="00E85E1E"/>
    <w:rsid w:val="00E86CF0"/>
    <w:rsid w:val="00E86EEB"/>
    <w:rsid w:val="00E908E5"/>
    <w:rsid w:val="00E915AB"/>
    <w:rsid w:val="00E9280A"/>
    <w:rsid w:val="00E94062"/>
    <w:rsid w:val="00E968FB"/>
    <w:rsid w:val="00E976EB"/>
    <w:rsid w:val="00EA026D"/>
    <w:rsid w:val="00EA22F9"/>
    <w:rsid w:val="00EA23C3"/>
    <w:rsid w:val="00EA2EF1"/>
    <w:rsid w:val="00EA30CC"/>
    <w:rsid w:val="00EA35CA"/>
    <w:rsid w:val="00EA37B2"/>
    <w:rsid w:val="00EA52B7"/>
    <w:rsid w:val="00EA7484"/>
    <w:rsid w:val="00EA7608"/>
    <w:rsid w:val="00EA7EA0"/>
    <w:rsid w:val="00EB1AB0"/>
    <w:rsid w:val="00EB1D06"/>
    <w:rsid w:val="00EB1EA1"/>
    <w:rsid w:val="00EB22B9"/>
    <w:rsid w:val="00EB43D9"/>
    <w:rsid w:val="00EB50F0"/>
    <w:rsid w:val="00EB6139"/>
    <w:rsid w:val="00EB6815"/>
    <w:rsid w:val="00EC1B0B"/>
    <w:rsid w:val="00EC378C"/>
    <w:rsid w:val="00EC54A5"/>
    <w:rsid w:val="00EC552E"/>
    <w:rsid w:val="00EC6D1E"/>
    <w:rsid w:val="00EC70EA"/>
    <w:rsid w:val="00EC747A"/>
    <w:rsid w:val="00EC7A3C"/>
    <w:rsid w:val="00EC7E0B"/>
    <w:rsid w:val="00ED07D3"/>
    <w:rsid w:val="00ED0FF4"/>
    <w:rsid w:val="00ED1361"/>
    <w:rsid w:val="00ED1E1F"/>
    <w:rsid w:val="00ED21B7"/>
    <w:rsid w:val="00ED2D65"/>
    <w:rsid w:val="00ED3F7F"/>
    <w:rsid w:val="00ED493D"/>
    <w:rsid w:val="00ED6562"/>
    <w:rsid w:val="00EE09F1"/>
    <w:rsid w:val="00EE123B"/>
    <w:rsid w:val="00EF06DA"/>
    <w:rsid w:val="00EF105B"/>
    <w:rsid w:val="00EF10C7"/>
    <w:rsid w:val="00EF44E1"/>
    <w:rsid w:val="00EF5C26"/>
    <w:rsid w:val="00EF7746"/>
    <w:rsid w:val="00EF7AC3"/>
    <w:rsid w:val="00EF7B36"/>
    <w:rsid w:val="00EF7C46"/>
    <w:rsid w:val="00F00428"/>
    <w:rsid w:val="00F01248"/>
    <w:rsid w:val="00F02152"/>
    <w:rsid w:val="00F027BF"/>
    <w:rsid w:val="00F029D8"/>
    <w:rsid w:val="00F03511"/>
    <w:rsid w:val="00F04B94"/>
    <w:rsid w:val="00F0504A"/>
    <w:rsid w:val="00F05212"/>
    <w:rsid w:val="00F07487"/>
    <w:rsid w:val="00F102BF"/>
    <w:rsid w:val="00F10D58"/>
    <w:rsid w:val="00F11F27"/>
    <w:rsid w:val="00F1205D"/>
    <w:rsid w:val="00F125D4"/>
    <w:rsid w:val="00F12CAC"/>
    <w:rsid w:val="00F137DC"/>
    <w:rsid w:val="00F13A6D"/>
    <w:rsid w:val="00F1402C"/>
    <w:rsid w:val="00F14031"/>
    <w:rsid w:val="00F14682"/>
    <w:rsid w:val="00F15167"/>
    <w:rsid w:val="00F155B1"/>
    <w:rsid w:val="00F15F61"/>
    <w:rsid w:val="00F161B2"/>
    <w:rsid w:val="00F17628"/>
    <w:rsid w:val="00F21093"/>
    <w:rsid w:val="00F21F10"/>
    <w:rsid w:val="00F2342F"/>
    <w:rsid w:val="00F24CB2"/>
    <w:rsid w:val="00F255C3"/>
    <w:rsid w:val="00F270DE"/>
    <w:rsid w:val="00F27FAF"/>
    <w:rsid w:val="00F3131F"/>
    <w:rsid w:val="00F3186D"/>
    <w:rsid w:val="00F34762"/>
    <w:rsid w:val="00F36160"/>
    <w:rsid w:val="00F36827"/>
    <w:rsid w:val="00F3688D"/>
    <w:rsid w:val="00F373F0"/>
    <w:rsid w:val="00F37FF8"/>
    <w:rsid w:val="00F41714"/>
    <w:rsid w:val="00F41754"/>
    <w:rsid w:val="00F42532"/>
    <w:rsid w:val="00F425A5"/>
    <w:rsid w:val="00F4300D"/>
    <w:rsid w:val="00F43627"/>
    <w:rsid w:val="00F43BCE"/>
    <w:rsid w:val="00F4451C"/>
    <w:rsid w:val="00F455F9"/>
    <w:rsid w:val="00F500EE"/>
    <w:rsid w:val="00F50405"/>
    <w:rsid w:val="00F506A7"/>
    <w:rsid w:val="00F50999"/>
    <w:rsid w:val="00F51894"/>
    <w:rsid w:val="00F53568"/>
    <w:rsid w:val="00F53594"/>
    <w:rsid w:val="00F54602"/>
    <w:rsid w:val="00F54CC5"/>
    <w:rsid w:val="00F55693"/>
    <w:rsid w:val="00F56671"/>
    <w:rsid w:val="00F56F48"/>
    <w:rsid w:val="00F575F4"/>
    <w:rsid w:val="00F60168"/>
    <w:rsid w:val="00F607D1"/>
    <w:rsid w:val="00F60B17"/>
    <w:rsid w:val="00F60D26"/>
    <w:rsid w:val="00F61AD6"/>
    <w:rsid w:val="00F61E95"/>
    <w:rsid w:val="00F62568"/>
    <w:rsid w:val="00F635A0"/>
    <w:rsid w:val="00F637E7"/>
    <w:rsid w:val="00F64005"/>
    <w:rsid w:val="00F648B0"/>
    <w:rsid w:val="00F64C1D"/>
    <w:rsid w:val="00F64C41"/>
    <w:rsid w:val="00F6515A"/>
    <w:rsid w:val="00F66FA7"/>
    <w:rsid w:val="00F676DD"/>
    <w:rsid w:val="00F67DB2"/>
    <w:rsid w:val="00F70767"/>
    <w:rsid w:val="00F71147"/>
    <w:rsid w:val="00F718D2"/>
    <w:rsid w:val="00F72D78"/>
    <w:rsid w:val="00F72F3A"/>
    <w:rsid w:val="00F73CF8"/>
    <w:rsid w:val="00F73E36"/>
    <w:rsid w:val="00F740D7"/>
    <w:rsid w:val="00F743BA"/>
    <w:rsid w:val="00F74EF8"/>
    <w:rsid w:val="00F75100"/>
    <w:rsid w:val="00F7548E"/>
    <w:rsid w:val="00F76457"/>
    <w:rsid w:val="00F80540"/>
    <w:rsid w:val="00F809F3"/>
    <w:rsid w:val="00F81940"/>
    <w:rsid w:val="00F81BBE"/>
    <w:rsid w:val="00F82F27"/>
    <w:rsid w:val="00F860D1"/>
    <w:rsid w:val="00F86625"/>
    <w:rsid w:val="00F907DD"/>
    <w:rsid w:val="00F90C15"/>
    <w:rsid w:val="00F91BCC"/>
    <w:rsid w:val="00F91D96"/>
    <w:rsid w:val="00F92385"/>
    <w:rsid w:val="00F92617"/>
    <w:rsid w:val="00F92828"/>
    <w:rsid w:val="00F92D0E"/>
    <w:rsid w:val="00F93050"/>
    <w:rsid w:val="00F93A96"/>
    <w:rsid w:val="00F94037"/>
    <w:rsid w:val="00F9632E"/>
    <w:rsid w:val="00F963D7"/>
    <w:rsid w:val="00F96967"/>
    <w:rsid w:val="00F96E57"/>
    <w:rsid w:val="00F96FF5"/>
    <w:rsid w:val="00F9730B"/>
    <w:rsid w:val="00F9790B"/>
    <w:rsid w:val="00F97E62"/>
    <w:rsid w:val="00FA0488"/>
    <w:rsid w:val="00FA19CA"/>
    <w:rsid w:val="00FA2C80"/>
    <w:rsid w:val="00FA3E37"/>
    <w:rsid w:val="00FA4079"/>
    <w:rsid w:val="00FA4557"/>
    <w:rsid w:val="00FA469C"/>
    <w:rsid w:val="00FA4A91"/>
    <w:rsid w:val="00FA4CEC"/>
    <w:rsid w:val="00FA4D7F"/>
    <w:rsid w:val="00FA5A46"/>
    <w:rsid w:val="00FA5B88"/>
    <w:rsid w:val="00FA5F18"/>
    <w:rsid w:val="00FA65C1"/>
    <w:rsid w:val="00FA7C22"/>
    <w:rsid w:val="00FB0520"/>
    <w:rsid w:val="00FB188F"/>
    <w:rsid w:val="00FB2465"/>
    <w:rsid w:val="00FB4226"/>
    <w:rsid w:val="00FB46E1"/>
    <w:rsid w:val="00FB5442"/>
    <w:rsid w:val="00FB587C"/>
    <w:rsid w:val="00FC0FF7"/>
    <w:rsid w:val="00FC178E"/>
    <w:rsid w:val="00FC1928"/>
    <w:rsid w:val="00FC1B98"/>
    <w:rsid w:val="00FC3559"/>
    <w:rsid w:val="00FC3D82"/>
    <w:rsid w:val="00FC5377"/>
    <w:rsid w:val="00FC6279"/>
    <w:rsid w:val="00FC69FC"/>
    <w:rsid w:val="00FC6B4D"/>
    <w:rsid w:val="00FC78F6"/>
    <w:rsid w:val="00FD04FA"/>
    <w:rsid w:val="00FD056E"/>
    <w:rsid w:val="00FD0BFA"/>
    <w:rsid w:val="00FD1437"/>
    <w:rsid w:val="00FD25F3"/>
    <w:rsid w:val="00FD3E73"/>
    <w:rsid w:val="00FD5567"/>
    <w:rsid w:val="00FD586B"/>
    <w:rsid w:val="00FD5ABE"/>
    <w:rsid w:val="00FD6058"/>
    <w:rsid w:val="00FD79C7"/>
    <w:rsid w:val="00FE2A70"/>
    <w:rsid w:val="00FE3E18"/>
    <w:rsid w:val="00FE3F99"/>
    <w:rsid w:val="00FE4F27"/>
    <w:rsid w:val="00FE53BB"/>
    <w:rsid w:val="00FE61B2"/>
    <w:rsid w:val="00FE6FE5"/>
    <w:rsid w:val="00FE764D"/>
    <w:rsid w:val="00FF07EB"/>
    <w:rsid w:val="00FF0E24"/>
    <w:rsid w:val="00FF10C1"/>
    <w:rsid w:val="00FF1641"/>
    <w:rsid w:val="00FF1A47"/>
    <w:rsid w:val="00FF2514"/>
    <w:rsid w:val="00FF3F46"/>
    <w:rsid w:val="00FF4559"/>
    <w:rsid w:val="00FF4838"/>
    <w:rsid w:val="00FF5211"/>
    <w:rsid w:val="00FF551A"/>
    <w:rsid w:val="00FF58F3"/>
    <w:rsid w:val="00FF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06BAA"/>
  <w15:docId w15:val="{FB349956-717B-4ABF-BF6A-DD25FDC6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01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018"/>
    <w:pPr>
      <w:jc w:val="both"/>
    </w:pPr>
    <w:rPr>
      <w:szCs w:val="24"/>
      <w:lang w:val="x-none" w:eastAsia="x-none"/>
    </w:rPr>
  </w:style>
  <w:style w:type="character" w:customStyle="1" w:styleId="BodyTextChar">
    <w:name w:val="Body Text Char"/>
    <w:basedOn w:val="DefaultParagraphFont"/>
    <w:link w:val="BodyText"/>
    <w:rsid w:val="00966018"/>
    <w:rPr>
      <w:rFonts w:ascii="Times New Roman" w:eastAsia="Times New Roman" w:hAnsi="Times New Roman" w:cs="Times New Roman"/>
      <w:sz w:val="28"/>
      <w:szCs w:val="24"/>
      <w:lang w:val="x-none" w:eastAsia="x-none"/>
    </w:rPr>
  </w:style>
  <w:style w:type="paragraph" w:styleId="BalloonText">
    <w:name w:val="Balloon Text"/>
    <w:basedOn w:val="Normal"/>
    <w:link w:val="BalloonTextChar"/>
    <w:uiPriority w:val="99"/>
    <w:semiHidden/>
    <w:unhideWhenUsed/>
    <w:rsid w:val="00114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933"/>
    <w:rPr>
      <w:rFonts w:ascii="Segoe UI" w:eastAsia="Times New Roman" w:hAnsi="Segoe UI" w:cs="Segoe UI"/>
      <w:sz w:val="18"/>
      <w:szCs w:val="18"/>
    </w:rPr>
  </w:style>
  <w:style w:type="table" w:styleId="TableGrid">
    <w:name w:val="Table Grid"/>
    <w:basedOn w:val="TableNormal"/>
    <w:uiPriority w:val="39"/>
    <w:rsid w:val="00C14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741"/>
    <w:pPr>
      <w:ind w:left="720"/>
      <w:contextualSpacing/>
    </w:pPr>
  </w:style>
  <w:style w:type="paragraph" w:styleId="Header">
    <w:name w:val="header"/>
    <w:basedOn w:val="Normal"/>
    <w:link w:val="HeaderChar"/>
    <w:uiPriority w:val="99"/>
    <w:unhideWhenUsed/>
    <w:rsid w:val="00ED1361"/>
    <w:pPr>
      <w:tabs>
        <w:tab w:val="center" w:pos="4680"/>
        <w:tab w:val="right" w:pos="9360"/>
      </w:tabs>
    </w:pPr>
  </w:style>
  <w:style w:type="character" w:customStyle="1" w:styleId="HeaderChar">
    <w:name w:val="Header Char"/>
    <w:basedOn w:val="DefaultParagraphFont"/>
    <w:link w:val="Header"/>
    <w:uiPriority w:val="99"/>
    <w:rsid w:val="00ED136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ED1361"/>
    <w:pPr>
      <w:tabs>
        <w:tab w:val="center" w:pos="4680"/>
        <w:tab w:val="right" w:pos="9360"/>
      </w:tabs>
    </w:pPr>
  </w:style>
  <w:style w:type="character" w:customStyle="1" w:styleId="FooterChar">
    <w:name w:val="Footer Char"/>
    <w:basedOn w:val="DefaultParagraphFont"/>
    <w:link w:val="Footer"/>
    <w:uiPriority w:val="99"/>
    <w:rsid w:val="00ED1361"/>
    <w:rPr>
      <w:rFonts w:ascii="Times New Roman" w:eastAsia="Times New Roman" w:hAnsi="Times New Roman" w:cs="Times New Roman"/>
      <w:sz w:val="28"/>
      <w:szCs w:val="28"/>
    </w:rPr>
  </w:style>
  <w:style w:type="character" w:customStyle="1" w:styleId="text">
    <w:name w:val="text"/>
    <w:basedOn w:val="DefaultParagraphFont"/>
    <w:rsid w:val="003D0474"/>
  </w:style>
  <w:style w:type="paragraph" w:customStyle="1" w:styleId="Para">
    <w:name w:val="Para"/>
    <w:basedOn w:val="Normal"/>
    <w:rsid w:val="00DC6ACC"/>
    <w:pPr>
      <w:widowControl w:val="0"/>
      <w:spacing w:before="120" w:line="245" w:lineRule="auto"/>
      <w:ind w:firstLine="720"/>
      <w:jc w:val="both"/>
    </w:pPr>
    <w:rPr>
      <w:szCs w:val="22"/>
    </w:rPr>
  </w:style>
  <w:style w:type="paragraph" w:styleId="FootnoteText">
    <w:name w:val="footnote text"/>
    <w:aliases w:val="Footnote Text Char Char Char Char Char,Footnote Text Char Char Char Char Char Char Ch Char Char,Footnote Text Char Char Char Char Char Char Ch,Footnote Text Char Char Char Char Char Char Ch Char Char Char,single space,fn,footnote text,ft,C"/>
    <w:basedOn w:val="Normal"/>
    <w:link w:val="FootnoteTextChar"/>
    <w:uiPriority w:val="99"/>
    <w:unhideWhenUsed/>
    <w:qFormat/>
    <w:rsid w:val="00841DBF"/>
    <w:rPr>
      <w:sz w:val="20"/>
      <w:szCs w:val="20"/>
    </w:rPr>
  </w:style>
  <w:style w:type="character" w:customStyle="1" w:styleId="FootnoteTextChar">
    <w:name w:val="Footnote Text Char"/>
    <w:aliases w:val="Footnote Text Char Char Char Char Char Char,Footnote Text Char Char Char Char Char Char Ch Char Char Char1,Footnote Text Char Char Char Char Char Char Ch Char,Footnote Text Char Char Char Char Char Char Ch Char Char Char Char,fn Char"/>
    <w:basedOn w:val="DefaultParagraphFont"/>
    <w:link w:val="FootnoteText"/>
    <w:uiPriority w:val="99"/>
    <w:qFormat/>
    <w:rsid w:val="00841DBF"/>
    <w:rPr>
      <w:rFonts w:ascii="Times New Roman" w:eastAsia="Times New Roman" w:hAnsi="Times New Roman" w:cs="Times New Roman"/>
      <w:sz w:val="20"/>
      <w:szCs w:val="20"/>
    </w:rPr>
  </w:style>
  <w:style w:type="character" w:customStyle="1" w:styleId="fontstyle01">
    <w:name w:val="fontstyle01"/>
    <w:rsid w:val="00E27574"/>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8460CC"/>
    <w:pPr>
      <w:spacing w:before="100" w:beforeAutospacing="1" w:after="100" w:afterAutospacing="1"/>
    </w:pPr>
    <w:rPr>
      <w:sz w:val="24"/>
      <w:szCs w:val="24"/>
    </w:rPr>
  </w:style>
  <w:style w:type="character" w:styleId="FootnoteReference">
    <w:name w:val="footnote reference"/>
    <w:aliases w:val="Footnote,Footnote text,ftref,BearingPoint,16 Point,Superscript 6 Point,fr,Footnote Text1,f,Ref,de nota al pie,Footnote + Arial,10 pt,Black,Footnote Text11,BVI fnr,f1,(NECG) Footnote Reference,footnote ref, BVI fnr,Footnote dich,SUPERS"/>
    <w:link w:val="CarattereCarattereCharCharCharCharCharCharZchn"/>
    <w:uiPriority w:val="99"/>
    <w:qFormat/>
    <w:rsid w:val="00155DF0"/>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155DF0"/>
    <w:pPr>
      <w:spacing w:after="160" w:line="240" w:lineRule="exact"/>
    </w:pPr>
    <w:rPr>
      <w:rFonts w:asciiTheme="minorHAnsi" w:eastAsiaTheme="minorHAnsi" w:hAnsiTheme="minorHAnsi" w:cstheme="minorBidi"/>
      <w:sz w:val="22"/>
      <w:szCs w:val="22"/>
      <w:vertAlign w:val="superscript"/>
    </w:rPr>
  </w:style>
  <w:style w:type="character" w:customStyle="1" w:styleId="dieuCharChar">
    <w:name w:val="dieu Char Char"/>
    <w:rsid w:val="00E41D42"/>
    <w:rPr>
      <w:b/>
      <w:color w:val="0000FF"/>
      <w:sz w:val="26"/>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58995">
      <w:bodyDiv w:val="1"/>
      <w:marLeft w:val="0"/>
      <w:marRight w:val="0"/>
      <w:marTop w:val="0"/>
      <w:marBottom w:val="0"/>
      <w:divBdr>
        <w:top w:val="none" w:sz="0" w:space="0" w:color="auto"/>
        <w:left w:val="none" w:sz="0" w:space="0" w:color="auto"/>
        <w:bottom w:val="none" w:sz="0" w:space="0" w:color="auto"/>
        <w:right w:val="none" w:sz="0" w:space="0" w:color="auto"/>
      </w:divBdr>
    </w:div>
    <w:div w:id="304894020">
      <w:bodyDiv w:val="1"/>
      <w:marLeft w:val="0"/>
      <w:marRight w:val="0"/>
      <w:marTop w:val="0"/>
      <w:marBottom w:val="0"/>
      <w:divBdr>
        <w:top w:val="none" w:sz="0" w:space="0" w:color="auto"/>
        <w:left w:val="none" w:sz="0" w:space="0" w:color="auto"/>
        <w:bottom w:val="none" w:sz="0" w:space="0" w:color="auto"/>
        <w:right w:val="none" w:sz="0" w:space="0" w:color="auto"/>
      </w:divBdr>
      <w:divsChild>
        <w:div w:id="1500075472">
          <w:marLeft w:val="0"/>
          <w:marRight w:val="0"/>
          <w:marTop w:val="0"/>
          <w:marBottom w:val="0"/>
          <w:divBdr>
            <w:top w:val="none" w:sz="0" w:space="0" w:color="auto"/>
            <w:left w:val="none" w:sz="0" w:space="0" w:color="auto"/>
            <w:bottom w:val="none" w:sz="0" w:space="0" w:color="auto"/>
            <w:right w:val="none" w:sz="0" w:space="0" w:color="auto"/>
          </w:divBdr>
          <w:divsChild>
            <w:div w:id="2045402031">
              <w:marLeft w:val="0"/>
              <w:marRight w:val="0"/>
              <w:marTop w:val="0"/>
              <w:marBottom w:val="0"/>
              <w:divBdr>
                <w:top w:val="none" w:sz="0" w:space="0" w:color="auto"/>
                <w:left w:val="none" w:sz="0" w:space="0" w:color="auto"/>
                <w:bottom w:val="none" w:sz="0" w:space="0" w:color="auto"/>
                <w:right w:val="none" w:sz="0" w:space="0" w:color="auto"/>
              </w:divBdr>
              <w:divsChild>
                <w:div w:id="695158248">
                  <w:marLeft w:val="0"/>
                  <w:marRight w:val="-105"/>
                  <w:marTop w:val="0"/>
                  <w:marBottom w:val="0"/>
                  <w:divBdr>
                    <w:top w:val="none" w:sz="0" w:space="0" w:color="auto"/>
                    <w:left w:val="none" w:sz="0" w:space="0" w:color="auto"/>
                    <w:bottom w:val="none" w:sz="0" w:space="0" w:color="auto"/>
                    <w:right w:val="none" w:sz="0" w:space="0" w:color="auto"/>
                  </w:divBdr>
                  <w:divsChild>
                    <w:div w:id="998508272">
                      <w:marLeft w:val="0"/>
                      <w:marRight w:val="0"/>
                      <w:marTop w:val="0"/>
                      <w:marBottom w:val="0"/>
                      <w:divBdr>
                        <w:top w:val="none" w:sz="0" w:space="0" w:color="auto"/>
                        <w:left w:val="none" w:sz="0" w:space="0" w:color="auto"/>
                        <w:bottom w:val="none" w:sz="0" w:space="0" w:color="auto"/>
                        <w:right w:val="none" w:sz="0" w:space="0" w:color="auto"/>
                      </w:divBdr>
                      <w:divsChild>
                        <w:div w:id="617837798">
                          <w:marLeft w:val="0"/>
                          <w:marRight w:val="0"/>
                          <w:marTop w:val="150"/>
                          <w:marBottom w:val="0"/>
                          <w:divBdr>
                            <w:top w:val="none" w:sz="0" w:space="0" w:color="auto"/>
                            <w:left w:val="none" w:sz="0" w:space="0" w:color="auto"/>
                            <w:bottom w:val="none" w:sz="0" w:space="0" w:color="auto"/>
                            <w:right w:val="none" w:sz="0" w:space="0" w:color="auto"/>
                          </w:divBdr>
                          <w:divsChild>
                            <w:div w:id="447286390">
                              <w:marLeft w:val="240"/>
                              <w:marRight w:val="240"/>
                              <w:marTop w:val="0"/>
                              <w:marBottom w:val="60"/>
                              <w:divBdr>
                                <w:top w:val="none" w:sz="0" w:space="0" w:color="auto"/>
                                <w:left w:val="none" w:sz="0" w:space="0" w:color="auto"/>
                                <w:bottom w:val="none" w:sz="0" w:space="0" w:color="auto"/>
                                <w:right w:val="none" w:sz="0" w:space="0" w:color="auto"/>
                              </w:divBdr>
                              <w:divsChild>
                                <w:div w:id="141893324">
                                  <w:marLeft w:val="150"/>
                                  <w:marRight w:val="0"/>
                                  <w:marTop w:val="0"/>
                                  <w:marBottom w:val="0"/>
                                  <w:divBdr>
                                    <w:top w:val="none" w:sz="0" w:space="0" w:color="auto"/>
                                    <w:left w:val="none" w:sz="0" w:space="0" w:color="auto"/>
                                    <w:bottom w:val="none" w:sz="0" w:space="0" w:color="auto"/>
                                    <w:right w:val="none" w:sz="0" w:space="0" w:color="auto"/>
                                  </w:divBdr>
                                  <w:divsChild>
                                    <w:div w:id="127550609">
                                      <w:marLeft w:val="0"/>
                                      <w:marRight w:val="0"/>
                                      <w:marTop w:val="0"/>
                                      <w:marBottom w:val="0"/>
                                      <w:divBdr>
                                        <w:top w:val="none" w:sz="0" w:space="0" w:color="auto"/>
                                        <w:left w:val="none" w:sz="0" w:space="0" w:color="auto"/>
                                        <w:bottom w:val="none" w:sz="0" w:space="0" w:color="auto"/>
                                        <w:right w:val="none" w:sz="0" w:space="0" w:color="auto"/>
                                      </w:divBdr>
                                      <w:divsChild>
                                        <w:div w:id="324167631">
                                          <w:marLeft w:val="0"/>
                                          <w:marRight w:val="0"/>
                                          <w:marTop w:val="0"/>
                                          <w:marBottom w:val="0"/>
                                          <w:divBdr>
                                            <w:top w:val="none" w:sz="0" w:space="0" w:color="auto"/>
                                            <w:left w:val="none" w:sz="0" w:space="0" w:color="auto"/>
                                            <w:bottom w:val="none" w:sz="0" w:space="0" w:color="auto"/>
                                            <w:right w:val="none" w:sz="0" w:space="0" w:color="auto"/>
                                          </w:divBdr>
                                          <w:divsChild>
                                            <w:div w:id="1975215882">
                                              <w:marLeft w:val="0"/>
                                              <w:marRight w:val="0"/>
                                              <w:marTop w:val="0"/>
                                              <w:marBottom w:val="60"/>
                                              <w:divBdr>
                                                <w:top w:val="none" w:sz="0" w:space="0" w:color="auto"/>
                                                <w:left w:val="none" w:sz="0" w:space="0" w:color="auto"/>
                                                <w:bottom w:val="none" w:sz="0" w:space="0" w:color="auto"/>
                                                <w:right w:val="none" w:sz="0" w:space="0" w:color="auto"/>
                                              </w:divBdr>
                                              <w:divsChild>
                                                <w:div w:id="1461730060">
                                                  <w:marLeft w:val="0"/>
                                                  <w:marRight w:val="0"/>
                                                  <w:marTop w:val="0"/>
                                                  <w:marBottom w:val="0"/>
                                                  <w:divBdr>
                                                    <w:top w:val="none" w:sz="0" w:space="0" w:color="auto"/>
                                                    <w:left w:val="none" w:sz="0" w:space="0" w:color="auto"/>
                                                    <w:bottom w:val="none" w:sz="0" w:space="0" w:color="auto"/>
                                                    <w:right w:val="none" w:sz="0" w:space="0" w:color="auto"/>
                                                  </w:divBdr>
                                                </w:div>
                                                <w:div w:id="11645134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9575015">
      <w:bodyDiv w:val="1"/>
      <w:marLeft w:val="0"/>
      <w:marRight w:val="0"/>
      <w:marTop w:val="0"/>
      <w:marBottom w:val="0"/>
      <w:divBdr>
        <w:top w:val="none" w:sz="0" w:space="0" w:color="auto"/>
        <w:left w:val="none" w:sz="0" w:space="0" w:color="auto"/>
        <w:bottom w:val="none" w:sz="0" w:space="0" w:color="auto"/>
        <w:right w:val="none" w:sz="0" w:space="0" w:color="auto"/>
      </w:divBdr>
    </w:div>
    <w:div w:id="794106081">
      <w:bodyDiv w:val="1"/>
      <w:marLeft w:val="0"/>
      <w:marRight w:val="0"/>
      <w:marTop w:val="0"/>
      <w:marBottom w:val="0"/>
      <w:divBdr>
        <w:top w:val="none" w:sz="0" w:space="0" w:color="auto"/>
        <w:left w:val="none" w:sz="0" w:space="0" w:color="auto"/>
        <w:bottom w:val="none" w:sz="0" w:space="0" w:color="auto"/>
        <w:right w:val="none" w:sz="0" w:space="0" w:color="auto"/>
      </w:divBdr>
    </w:div>
    <w:div w:id="900557121">
      <w:bodyDiv w:val="1"/>
      <w:marLeft w:val="0"/>
      <w:marRight w:val="0"/>
      <w:marTop w:val="0"/>
      <w:marBottom w:val="0"/>
      <w:divBdr>
        <w:top w:val="none" w:sz="0" w:space="0" w:color="auto"/>
        <w:left w:val="none" w:sz="0" w:space="0" w:color="auto"/>
        <w:bottom w:val="none" w:sz="0" w:space="0" w:color="auto"/>
        <w:right w:val="none" w:sz="0" w:space="0" w:color="auto"/>
      </w:divBdr>
    </w:div>
    <w:div w:id="1311908304">
      <w:bodyDiv w:val="1"/>
      <w:marLeft w:val="0"/>
      <w:marRight w:val="0"/>
      <w:marTop w:val="0"/>
      <w:marBottom w:val="0"/>
      <w:divBdr>
        <w:top w:val="none" w:sz="0" w:space="0" w:color="auto"/>
        <w:left w:val="none" w:sz="0" w:space="0" w:color="auto"/>
        <w:bottom w:val="none" w:sz="0" w:space="0" w:color="auto"/>
        <w:right w:val="none" w:sz="0" w:space="0" w:color="auto"/>
      </w:divBdr>
    </w:div>
    <w:div w:id="1469057350">
      <w:bodyDiv w:val="1"/>
      <w:marLeft w:val="0"/>
      <w:marRight w:val="0"/>
      <w:marTop w:val="0"/>
      <w:marBottom w:val="0"/>
      <w:divBdr>
        <w:top w:val="none" w:sz="0" w:space="0" w:color="auto"/>
        <w:left w:val="none" w:sz="0" w:space="0" w:color="auto"/>
        <w:bottom w:val="none" w:sz="0" w:space="0" w:color="auto"/>
        <w:right w:val="none" w:sz="0" w:space="0" w:color="auto"/>
      </w:divBdr>
    </w:div>
    <w:div w:id="1758089385">
      <w:bodyDiv w:val="1"/>
      <w:marLeft w:val="0"/>
      <w:marRight w:val="0"/>
      <w:marTop w:val="0"/>
      <w:marBottom w:val="0"/>
      <w:divBdr>
        <w:top w:val="none" w:sz="0" w:space="0" w:color="auto"/>
        <w:left w:val="none" w:sz="0" w:space="0" w:color="auto"/>
        <w:bottom w:val="none" w:sz="0" w:space="0" w:color="auto"/>
        <w:right w:val="none" w:sz="0" w:space="0" w:color="auto"/>
      </w:divBdr>
    </w:div>
    <w:div w:id="21460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5D7C3-77C9-402E-BFB3-806390D86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29</Pages>
  <Words>7981</Words>
  <Characters>45498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Trần Thị Huyền Trang</dc:creator>
  <cp:lastModifiedBy>User</cp:lastModifiedBy>
  <cp:revision>66</cp:revision>
  <cp:lastPrinted>2019-07-05T08:29:00Z</cp:lastPrinted>
  <dcterms:created xsi:type="dcterms:W3CDTF">2024-03-14T03:49:00Z</dcterms:created>
  <dcterms:modified xsi:type="dcterms:W3CDTF">2025-11-13T10:53:00Z</dcterms:modified>
</cp:coreProperties>
</file>